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642B" w14:textId="77777777" w:rsidR="003104AE" w:rsidRPr="00260D62" w:rsidRDefault="003104AE" w:rsidP="003104AE">
      <w:pPr>
        <w:jc w:val="center"/>
        <w:rPr>
          <w:rFonts w:ascii="Tahoma" w:hAnsi="Tahoma" w:cs="Tahoma"/>
          <w:b/>
          <w:sz w:val="18"/>
          <w:szCs w:val="18"/>
        </w:rPr>
      </w:pPr>
    </w:p>
    <w:p w14:paraId="07B5B98A" w14:textId="77777777" w:rsidR="003104AE" w:rsidRPr="00260D62" w:rsidRDefault="003104AE" w:rsidP="003104AE">
      <w:pPr>
        <w:jc w:val="center"/>
        <w:rPr>
          <w:rFonts w:ascii="Tahoma" w:hAnsi="Tahoma" w:cs="Tahoma"/>
          <w:b/>
          <w:sz w:val="18"/>
          <w:szCs w:val="18"/>
        </w:rPr>
      </w:pPr>
    </w:p>
    <w:p w14:paraId="619B969B" w14:textId="77777777" w:rsidR="003104AE" w:rsidRPr="00260D62" w:rsidRDefault="003104AE" w:rsidP="003104AE">
      <w:pPr>
        <w:jc w:val="center"/>
        <w:rPr>
          <w:rFonts w:ascii="Tahoma" w:hAnsi="Tahoma" w:cs="Tahoma"/>
          <w:b/>
          <w:sz w:val="18"/>
          <w:szCs w:val="18"/>
        </w:rPr>
      </w:pPr>
    </w:p>
    <w:p w14:paraId="28EDB058" w14:textId="77777777" w:rsidR="003104AE" w:rsidRPr="00260D62" w:rsidRDefault="003104AE" w:rsidP="003104AE">
      <w:pPr>
        <w:jc w:val="center"/>
        <w:rPr>
          <w:rFonts w:ascii="Tahoma" w:hAnsi="Tahoma" w:cs="Tahoma"/>
          <w:b/>
          <w:sz w:val="18"/>
          <w:szCs w:val="18"/>
        </w:rPr>
      </w:pPr>
    </w:p>
    <w:p w14:paraId="4192F95C" w14:textId="77777777" w:rsidR="003104AE" w:rsidRPr="00260D62" w:rsidRDefault="003104AE" w:rsidP="003104AE">
      <w:pPr>
        <w:jc w:val="center"/>
        <w:rPr>
          <w:rFonts w:ascii="Tahoma" w:hAnsi="Tahoma" w:cs="Tahoma"/>
          <w:b/>
          <w:sz w:val="18"/>
          <w:szCs w:val="18"/>
        </w:rPr>
      </w:pPr>
    </w:p>
    <w:p w14:paraId="3E750CA6" w14:textId="77777777" w:rsidR="003104AE" w:rsidRPr="00260D62" w:rsidRDefault="003104AE" w:rsidP="003104AE">
      <w:pPr>
        <w:jc w:val="center"/>
        <w:rPr>
          <w:rFonts w:ascii="Tahoma" w:hAnsi="Tahoma" w:cs="Tahoma"/>
          <w:b/>
          <w:sz w:val="18"/>
          <w:szCs w:val="18"/>
        </w:rPr>
      </w:pPr>
    </w:p>
    <w:p w14:paraId="2B73080F" w14:textId="77777777" w:rsidR="003104AE" w:rsidRPr="00260D62" w:rsidRDefault="003104AE" w:rsidP="003104AE">
      <w:pPr>
        <w:jc w:val="center"/>
        <w:rPr>
          <w:rFonts w:ascii="Tahoma" w:hAnsi="Tahoma" w:cs="Tahoma"/>
          <w:b/>
          <w:sz w:val="18"/>
          <w:szCs w:val="18"/>
        </w:rPr>
      </w:pPr>
    </w:p>
    <w:p w14:paraId="7708F36C" w14:textId="77777777" w:rsidR="003104AE" w:rsidRPr="00260D62" w:rsidRDefault="003104AE" w:rsidP="003104AE">
      <w:pPr>
        <w:jc w:val="center"/>
        <w:rPr>
          <w:rFonts w:ascii="Tahoma" w:hAnsi="Tahoma" w:cs="Tahoma"/>
          <w:b/>
          <w:sz w:val="18"/>
          <w:szCs w:val="18"/>
        </w:rPr>
      </w:pPr>
    </w:p>
    <w:p w14:paraId="2D6F7D7B" w14:textId="77777777" w:rsidR="002A75CF" w:rsidRPr="00260D62" w:rsidRDefault="002A75CF" w:rsidP="003104AE">
      <w:pPr>
        <w:jc w:val="center"/>
        <w:rPr>
          <w:rFonts w:ascii="Tahoma" w:hAnsi="Tahoma" w:cs="Tahoma"/>
          <w:b/>
          <w:sz w:val="18"/>
          <w:szCs w:val="18"/>
        </w:rPr>
      </w:pPr>
    </w:p>
    <w:p w14:paraId="292DAC48" w14:textId="77777777" w:rsidR="002A75CF" w:rsidRPr="00260D62" w:rsidRDefault="002A75CF" w:rsidP="003104AE">
      <w:pPr>
        <w:jc w:val="center"/>
        <w:rPr>
          <w:rFonts w:ascii="Tahoma" w:hAnsi="Tahoma" w:cs="Tahoma"/>
          <w:b/>
          <w:sz w:val="18"/>
          <w:szCs w:val="18"/>
        </w:rPr>
      </w:pPr>
    </w:p>
    <w:p w14:paraId="5836FC67" w14:textId="77777777" w:rsidR="002A75CF" w:rsidRPr="00260D62" w:rsidRDefault="002A75CF" w:rsidP="003104AE">
      <w:pPr>
        <w:jc w:val="center"/>
        <w:rPr>
          <w:rFonts w:ascii="Tahoma" w:hAnsi="Tahoma" w:cs="Tahoma"/>
          <w:b/>
          <w:sz w:val="18"/>
          <w:szCs w:val="18"/>
        </w:rPr>
      </w:pPr>
    </w:p>
    <w:p w14:paraId="507DE8BD" w14:textId="77777777" w:rsidR="002A75CF" w:rsidRPr="00260D62" w:rsidRDefault="002A75CF" w:rsidP="003104AE">
      <w:pPr>
        <w:jc w:val="center"/>
        <w:rPr>
          <w:rFonts w:ascii="Tahoma" w:hAnsi="Tahoma" w:cs="Tahoma"/>
          <w:b/>
          <w:sz w:val="18"/>
          <w:szCs w:val="18"/>
        </w:rPr>
      </w:pPr>
    </w:p>
    <w:p w14:paraId="09567507" w14:textId="77777777" w:rsidR="002A75CF" w:rsidRPr="00260D62" w:rsidRDefault="002A75CF" w:rsidP="003104AE">
      <w:pPr>
        <w:jc w:val="center"/>
        <w:rPr>
          <w:rFonts w:ascii="Tahoma" w:hAnsi="Tahoma" w:cs="Tahoma"/>
          <w:b/>
          <w:sz w:val="18"/>
          <w:szCs w:val="18"/>
        </w:rPr>
      </w:pPr>
    </w:p>
    <w:p w14:paraId="54D44344" w14:textId="77777777" w:rsidR="002A75CF" w:rsidRPr="00260D62" w:rsidRDefault="002A75CF" w:rsidP="003104AE">
      <w:pPr>
        <w:jc w:val="center"/>
        <w:rPr>
          <w:rFonts w:ascii="Tahoma" w:hAnsi="Tahoma" w:cs="Tahoma"/>
          <w:b/>
          <w:sz w:val="18"/>
          <w:szCs w:val="18"/>
        </w:rPr>
      </w:pPr>
    </w:p>
    <w:p w14:paraId="6E256A9B" w14:textId="77777777" w:rsidR="002A75CF" w:rsidRPr="00260D62" w:rsidRDefault="002A75CF" w:rsidP="003104AE">
      <w:pPr>
        <w:jc w:val="center"/>
        <w:rPr>
          <w:rFonts w:ascii="Tahoma" w:hAnsi="Tahoma" w:cs="Tahoma"/>
          <w:b/>
          <w:sz w:val="18"/>
          <w:szCs w:val="18"/>
        </w:rPr>
      </w:pPr>
    </w:p>
    <w:p w14:paraId="2C77B385" w14:textId="77777777" w:rsidR="003104AE" w:rsidRPr="00260D62" w:rsidRDefault="003104AE" w:rsidP="003104AE">
      <w:pPr>
        <w:jc w:val="center"/>
        <w:rPr>
          <w:rFonts w:ascii="Tahoma" w:hAnsi="Tahoma" w:cs="Tahoma"/>
          <w:b/>
          <w:sz w:val="18"/>
          <w:szCs w:val="18"/>
        </w:rPr>
      </w:pPr>
    </w:p>
    <w:p w14:paraId="072ECEDC" w14:textId="77777777" w:rsidR="003104AE" w:rsidRPr="00260D62" w:rsidRDefault="003104AE" w:rsidP="003104AE">
      <w:pPr>
        <w:jc w:val="center"/>
        <w:rPr>
          <w:rFonts w:ascii="Tahoma" w:hAnsi="Tahoma" w:cs="Tahoma"/>
          <w:b/>
          <w:sz w:val="28"/>
          <w:szCs w:val="18"/>
        </w:rPr>
      </w:pPr>
      <w:r w:rsidRPr="00260D62">
        <w:rPr>
          <w:rFonts w:ascii="Tahoma" w:hAnsi="Tahoma" w:cs="Tahoma"/>
          <w:b/>
          <w:sz w:val="28"/>
          <w:szCs w:val="18"/>
        </w:rPr>
        <w:t>S P O L O Č E N S K Á     Z M L U V A</w:t>
      </w:r>
    </w:p>
    <w:p w14:paraId="29C283B9" w14:textId="77777777" w:rsidR="003104AE" w:rsidRPr="00260D62" w:rsidRDefault="003104AE" w:rsidP="003104AE">
      <w:pPr>
        <w:jc w:val="center"/>
        <w:rPr>
          <w:rFonts w:ascii="Tahoma" w:hAnsi="Tahoma" w:cs="Tahoma"/>
          <w:b/>
          <w:sz w:val="28"/>
          <w:szCs w:val="18"/>
        </w:rPr>
      </w:pPr>
    </w:p>
    <w:p w14:paraId="264413B8" w14:textId="77777777" w:rsidR="003104AE" w:rsidRPr="00260D62" w:rsidRDefault="003104AE" w:rsidP="003104AE">
      <w:pPr>
        <w:jc w:val="center"/>
        <w:rPr>
          <w:rFonts w:ascii="Tahoma" w:hAnsi="Tahoma" w:cs="Tahoma"/>
          <w:b/>
          <w:sz w:val="18"/>
          <w:szCs w:val="18"/>
        </w:rPr>
      </w:pPr>
    </w:p>
    <w:p w14:paraId="1CB54693" w14:textId="77777777" w:rsidR="003104AE" w:rsidRPr="00260D62" w:rsidRDefault="003104AE" w:rsidP="003104AE">
      <w:pPr>
        <w:jc w:val="center"/>
        <w:rPr>
          <w:rFonts w:ascii="Tahoma" w:hAnsi="Tahoma" w:cs="Tahoma"/>
          <w:b/>
          <w:sz w:val="18"/>
          <w:szCs w:val="18"/>
        </w:rPr>
      </w:pPr>
      <w:r w:rsidRPr="00260D62">
        <w:rPr>
          <w:rFonts w:ascii="Tahoma" w:hAnsi="Tahoma" w:cs="Tahoma"/>
          <w:b/>
          <w:sz w:val="18"/>
          <w:szCs w:val="18"/>
        </w:rPr>
        <w:t xml:space="preserve">obchodnej spoločnosti s ručením obmedzeným </w:t>
      </w:r>
    </w:p>
    <w:p w14:paraId="716128E0" w14:textId="77777777" w:rsidR="003104AE" w:rsidRPr="00260D62" w:rsidRDefault="003104AE" w:rsidP="003104AE">
      <w:pPr>
        <w:jc w:val="center"/>
        <w:rPr>
          <w:rFonts w:ascii="Tahoma" w:hAnsi="Tahoma" w:cs="Tahoma"/>
          <w:b/>
          <w:sz w:val="18"/>
          <w:szCs w:val="18"/>
        </w:rPr>
      </w:pPr>
      <w:r w:rsidRPr="00260D62">
        <w:rPr>
          <w:rFonts w:ascii="Tahoma" w:hAnsi="Tahoma" w:cs="Tahoma"/>
          <w:b/>
          <w:sz w:val="18"/>
          <w:szCs w:val="18"/>
        </w:rPr>
        <w:t>s obchodným menom:</w:t>
      </w:r>
    </w:p>
    <w:p w14:paraId="376A1169" w14:textId="77777777" w:rsidR="003104AE" w:rsidRPr="00260D62" w:rsidRDefault="003104AE" w:rsidP="003104AE">
      <w:pPr>
        <w:jc w:val="center"/>
        <w:rPr>
          <w:rFonts w:ascii="Tahoma" w:hAnsi="Tahoma" w:cs="Tahoma"/>
          <w:b/>
          <w:sz w:val="18"/>
          <w:szCs w:val="18"/>
        </w:rPr>
      </w:pPr>
    </w:p>
    <w:p w14:paraId="7B2AC2AE" w14:textId="77777777" w:rsidR="003104AE" w:rsidRPr="00260D62" w:rsidRDefault="003104AE" w:rsidP="003104AE">
      <w:pPr>
        <w:jc w:val="center"/>
        <w:rPr>
          <w:rFonts w:ascii="Tahoma" w:hAnsi="Tahoma" w:cs="Tahoma"/>
          <w:b/>
          <w:sz w:val="18"/>
          <w:szCs w:val="18"/>
        </w:rPr>
      </w:pPr>
    </w:p>
    <w:p w14:paraId="327B8FBD" w14:textId="2F24BC95" w:rsidR="003104AE" w:rsidRPr="00260D62" w:rsidRDefault="00021AF2" w:rsidP="003104AE">
      <w:pPr>
        <w:jc w:val="center"/>
        <w:rPr>
          <w:rFonts w:ascii="Tahoma" w:hAnsi="Tahoma" w:cs="Tahoma"/>
          <w:b/>
          <w:sz w:val="32"/>
          <w:szCs w:val="18"/>
        </w:rPr>
      </w:pPr>
      <w:r w:rsidRPr="00021AF2">
        <w:rPr>
          <w:rFonts w:ascii="Tahoma" w:hAnsi="Tahoma" w:cs="Tahoma"/>
          <w:b/>
          <w:sz w:val="32"/>
          <w:szCs w:val="18"/>
        </w:rPr>
        <w:t>Goldrare Intelligent Control Technology Europe</w:t>
      </w:r>
      <w:r w:rsidR="002A75CF" w:rsidRPr="00260D62">
        <w:rPr>
          <w:rFonts w:ascii="Tahoma" w:hAnsi="Tahoma" w:cs="Tahoma"/>
          <w:b/>
          <w:sz w:val="32"/>
          <w:szCs w:val="18"/>
        </w:rPr>
        <w:t xml:space="preserve"> </w:t>
      </w:r>
      <w:r w:rsidR="003104AE" w:rsidRPr="00260D62">
        <w:rPr>
          <w:rFonts w:ascii="Tahoma" w:hAnsi="Tahoma" w:cs="Tahoma"/>
          <w:b/>
          <w:sz w:val="32"/>
          <w:szCs w:val="18"/>
        </w:rPr>
        <w:t>s. r. o.</w:t>
      </w:r>
    </w:p>
    <w:p w14:paraId="49460952" w14:textId="77777777" w:rsidR="003104AE" w:rsidRPr="00260D62" w:rsidRDefault="003104AE" w:rsidP="003104AE">
      <w:pPr>
        <w:jc w:val="center"/>
        <w:rPr>
          <w:rFonts w:ascii="Tahoma" w:hAnsi="Tahoma" w:cs="Tahoma"/>
          <w:b/>
          <w:sz w:val="18"/>
          <w:szCs w:val="18"/>
        </w:rPr>
      </w:pPr>
    </w:p>
    <w:p w14:paraId="1EE06974" w14:textId="77777777" w:rsidR="003104AE" w:rsidRPr="00260D62" w:rsidRDefault="003104AE" w:rsidP="003104AE">
      <w:pPr>
        <w:jc w:val="both"/>
        <w:rPr>
          <w:rFonts w:ascii="Tahoma" w:hAnsi="Tahoma" w:cs="Tahoma"/>
          <w:sz w:val="18"/>
          <w:szCs w:val="18"/>
        </w:rPr>
      </w:pPr>
    </w:p>
    <w:p w14:paraId="223A58BD" w14:textId="77777777" w:rsidR="003104AE" w:rsidRPr="00260D62" w:rsidRDefault="003104AE" w:rsidP="003104AE">
      <w:pPr>
        <w:jc w:val="both"/>
        <w:rPr>
          <w:rFonts w:ascii="Tahoma" w:hAnsi="Tahoma" w:cs="Tahoma"/>
          <w:sz w:val="18"/>
          <w:szCs w:val="18"/>
        </w:rPr>
      </w:pPr>
    </w:p>
    <w:p w14:paraId="336B1D15" w14:textId="77777777" w:rsidR="003104AE" w:rsidRPr="00260D62" w:rsidRDefault="003104AE" w:rsidP="003104AE">
      <w:pPr>
        <w:jc w:val="both"/>
        <w:rPr>
          <w:rFonts w:ascii="Tahoma" w:hAnsi="Tahoma" w:cs="Tahoma"/>
          <w:sz w:val="18"/>
          <w:szCs w:val="18"/>
        </w:rPr>
      </w:pPr>
    </w:p>
    <w:p w14:paraId="2F4780FA" w14:textId="77777777" w:rsidR="003104AE" w:rsidRPr="00260D62" w:rsidRDefault="003104AE" w:rsidP="003104AE">
      <w:pPr>
        <w:jc w:val="both"/>
        <w:rPr>
          <w:rFonts w:ascii="Tahoma" w:hAnsi="Tahoma" w:cs="Tahoma"/>
          <w:sz w:val="18"/>
          <w:szCs w:val="18"/>
        </w:rPr>
      </w:pPr>
    </w:p>
    <w:p w14:paraId="652BC232" w14:textId="77777777" w:rsidR="003104AE" w:rsidRPr="00260D62" w:rsidRDefault="003104AE" w:rsidP="003104AE">
      <w:pPr>
        <w:jc w:val="both"/>
        <w:rPr>
          <w:rFonts w:ascii="Tahoma" w:hAnsi="Tahoma" w:cs="Tahoma"/>
          <w:sz w:val="18"/>
          <w:szCs w:val="18"/>
        </w:rPr>
      </w:pPr>
    </w:p>
    <w:p w14:paraId="5AC5EE06" w14:textId="77777777" w:rsidR="003104AE" w:rsidRPr="00260D62" w:rsidRDefault="003104AE" w:rsidP="003104AE">
      <w:pPr>
        <w:jc w:val="both"/>
        <w:rPr>
          <w:rFonts w:ascii="Tahoma" w:hAnsi="Tahoma" w:cs="Tahoma"/>
          <w:sz w:val="18"/>
          <w:szCs w:val="18"/>
        </w:rPr>
      </w:pPr>
    </w:p>
    <w:p w14:paraId="764951AA" w14:textId="77777777" w:rsidR="003104AE" w:rsidRPr="00260D62" w:rsidRDefault="003104AE" w:rsidP="003104AE">
      <w:pPr>
        <w:jc w:val="both"/>
        <w:rPr>
          <w:rFonts w:ascii="Tahoma" w:hAnsi="Tahoma" w:cs="Tahoma"/>
          <w:sz w:val="18"/>
          <w:szCs w:val="18"/>
        </w:rPr>
      </w:pPr>
    </w:p>
    <w:p w14:paraId="75CEDFC4" w14:textId="77777777" w:rsidR="003104AE" w:rsidRPr="00260D62" w:rsidRDefault="003104AE" w:rsidP="003104AE">
      <w:pPr>
        <w:jc w:val="both"/>
        <w:rPr>
          <w:rFonts w:ascii="Tahoma" w:hAnsi="Tahoma" w:cs="Tahoma"/>
          <w:sz w:val="18"/>
          <w:szCs w:val="18"/>
        </w:rPr>
      </w:pPr>
    </w:p>
    <w:p w14:paraId="1C6B4988" w14:textId="77777777" w:rsidR="003104AE" w:rsidRPr="00260D62" w:rsidRDefault="003104AE" w:rsidP="003104AE">
      <w:pPr>
        <w:jc w:val="both"/>
        <w:rPr>
          <w:rFonts w:ascii="Tahoma" w:hAnsi="Tahoma" w:cs="Tahoma"/>
          <w:sz w:val="18"/>
          <w:szCs w:val="18"/>
        </w:rPr>
      </w:pPr>
    </w:p>
    <w:p w14:paraId="5AF0AC76" w14:textId="77777777" w:rsidR="003104AE" w:rsidRPr="00260D62" w:rsidRDefault="003104AE" w:rsidP="003104AE">
      <w:pPr>
        <w:jc w:val="both"/>
        <w:rPr>
          <w:rFonts w:ascii="Tahoma" w:hAnsi="Tahoma" w:cs="Tahoma"/>
          <w:sz w:val="18"/>
          <w:szCs w:val="18"/>
        </w:rPr>
      </w:pPr>
    </w:p>
    <w:p w14:paraId="5E1524B3" w14:textId="77777777" w:rsidR="003104AE" w:rsidRPr="00260D62" w:rsidRDefault="003104AE" w:rsidP="003104AE">
      <w:pPr>
        <w:jc w:val="both"/>
        <w:rPr>
          <w:rFonts w:ascii="Tahoma" w:hAnsi="Tahoma" w:cs="Tahoma"/>
          <w:sz w:val="18"/>
          <w:szCs w:val="18"/>
        </w:rPr>
      </w:pPr>
    </w:p>
    <w:p w14:paraId="6C2DCE34" w14:textId="77777777" w:rsidR="003104AE" w:rsidRPr="00260D62" w:rsidRDefault="003104AE" w:rsidP="003104AE">
      <w:pPr>
        <w:jc w:val="both"/>
        <w:rPr>
          <w:rFonts w:ascii="Tahoma" w:hAnsi="Tahoma" w:cs="Tahoma"/>
          <w:sz w:val="18"/>
          <w:szCs w:val="18"/>
        </w:rPr>
      </w:pPr>
    </w:p>
    <w:p w14:paraId="344C7F4D" w14:textId="77777777" w:rsidR="003104AE" w:rsidRPr="00260D62" w:rsidRDefault="003104AE" w:rsidP="003104AE">
      <w:pPr>
        <w:jc w:val="both"/>
        <w:rPr>
          <w:rFonts w:ascii="Tahoma" w:hAnsi="Tahoma" w:cs="Tahoma"/>
          <w:sz w:val="18"/>
          <w:szCs w:val="18"/>
        </w:rPr>
      </w:pPr>
    </w:p>
    <w:p w14:paraId="75BC81B7" w14:textId="77777777" w:rsidR="003104AE" w:rsidRPr="00260D62" w:rsidRDefault="003104AE" w:rsidP="003104AE">
      <w:pPr>
        <w:jc w:val="both"/>
        <w:rPr>
          <w:rFonts w:ascii="Tahoma" w:hAnsi="Tahoma" w:cs="Tahoma"/>
          <w:sz w:val="18"/>
          <w:szCs w:val="18"/>
        </w:rPr>
      </w:pPr>
    </w:p>
    <w:p w14:paraId="5BC93407" w14:textId="77777777" w:rsidR="003104AE" w:rsidRPr="00260D62" w:rsidRDefault="003104AE" w:rsidP="003104AE">
      <w:pPr>
        <w:jc w:val="both"/>
        <w:rPr>
          <w:rFonts w:ascii="Tahoma" w:hAnsi="Tahoma" w:cs="Tahoma"/>
          <w:sz w:val="18"/>
          <w:szCs w:val="18"/>
        </w:rPr>
      </w:pPr>
    </w:p>
    <w:p w14:paraId="50DDD5C5" w14:textId="77777777" w:rsidR="003104AE" w:rsidRPr="00260D62" w:rsidRDefault="003104AE" w:rsidP="003104AE">
      <w:pPr>
        <w:jc w:val="right"/>
        <w:rPr>
          <w:rFonts w:ascii="Tahoma" w:hAnsi="Tahoma" w:cs="Tahoma"/>
          <w:b/>
          <w:bCs/>
          <w:sz w:val="18"/>
          <w:szCs w:val="18"/>
        </w:rPr>
      </w:pPr>
    </w:p>
    <w:p w14:paraId="695ECF9D" w14:textId="77777777" w:rsidR="003104AE" w:rsidRPr="00260D62" w:rsidRDefault="003104AE" w:rsidP="003104AE">
      <w:pPr>
        <w:jc w:val="both"/>
        <w:rPr>
          <w:rFonts w:ascii="Tahoma" w:hAnsi="Tahoma" w:cs="Tahoma"/>
          <w:sz w:val="18"/>
          <w:szCs w:val="18"/>
        </w:rPr>
      </w:pPr>
    </w:p>
    <w:p w14:paraId="754FAD32" w14:textId="77777777" w:rsidR="003104AE" w:rsidRPr="00260D62" w:rsidRDefault="003104AE" w:rsidP="003104AE">
      <w:pPr>
        <w:jc w:val="both"/>
        <w:rPr>
          <w:rFonts w:ascii="Tahoma" w:hAnsi="Tahoma" w:cs="Tahoma"/>
          <w:sz w:val="18"/>
          <w:szCs w:val="18"/>
        </w:rPr>
      </w:pPr>
    </w:p>
    <w:p w14:paraId="0CB45E57" w14:textId="77777777" w:rsidR="003104AE" w:rsidRPr="00260D62" w:rsidRDefault="003104AE" w:rsidP="003104AE">
      <w:pPr>
        <w:jc w:val="both"/>
        <w:rPr>
          <w:rFonts w:ascii="Tahoma" w:hAnsi="Tahoma" w:cs="Tahoma"/>
          <w:sz w:val="18"/>
          <w:szCs w:val="18"/>
        </w:rPr>
      </w:pPr>
    </w:p>
    <w:p w14:paraId="7E93D6CA" w14:textId="77777777" w:rsidR="003104AE" w:rsidRPr="00260D62" w:rsidRDefault="003104AE" w:rsidP="003104AE">
      <w:pPr>
        <w:jc w:val="both"/>
        <w:rPr>
          <w:rFonts w:ascii="Tahoma" w:hAnsi="Tahoma" w:cs="Tahoma"/>
          <w:sz w:val="18"/>
          <w:szCs w:val="18"/>
        </w:rPr>
      </w:pPr>
    </w:p>
    <w:p w14:paraId="08A40384" w14:textId="77777777" w:rsidR="002A75CF" w:rsidRPr="00260D62" w:rsidRDefault="002A75CF" w:rsidP="003104AE">
      <w:pPr>
        <w:jc w:val="both"/>
        <w:rPr>
          <w:rFonts w:ascii="Tahoma" w:hAnsi="Tahoma" w:cs="Tahoma"/>
          <w:sz w:val="18"/>
          <w:szCs w:val="18"/>
        </w:rPr>
      </w:pPr>
    </w:p>
    <w:p w14:paraId="17278372" w14:textId="77777777" w:rsidR="002A75CF" w:rsidRPr="00260D62" w:rsidRDefault="002A75CF" w:rsidP="003104AE">
      <w:pPr>
        <w:jc w:val="both"/>
        <w:rPr>
          <w:rFonts w:ascii="Tahoma" w:hAnsi="Tahoma" w:cs="Tahoma"/>
          <w:sz w:val="18"/>
          <w:szCs w:val="18"/>
        </w:rPr>
      </w:pPr>
    </w:p>
    <w:p w14:paraId="61EA717F" w14:textId="77777777" w:rsidR="002A75CF" w:rsidRPr="00260D62" w:rsidRDefault="002A75CF" w:rsidP="003104AE">
      <w:pPr>
        <w:jc w:val="both"/>
        <w:rPr>
          <w:rFonts w:ascii="Tahoma" w:hAnsi="Tahoma" w:cs="Tahoma"/>
          <w:sz w:val="18"/>
          <w:szCs w:val="18"/>
        </w:rPr>
      </w:pPr>
    </w:p>
    <w:p w14:paraId="7A11011B" w14:textId="77777777" w:rsidR="002A75CF" w:rsidRPr="00260D62" w:rsidRDefault="002A75CF" w:rsidP="003104AE">
      <w:pPr>
        <w:jc w:val="both"/>
        <w:rPr>
          <w:rFonts w:ascii="Tahoma" w:hAnsi="Tahoma" w:cs="Tahoma"/>
          <w:sz w:val="18"/>
          <w:szCs w:val="18"/>
        </w:rPr>
      </w:pPr>
    </w:p>
    <w:p w14:paraId="79645F31" w14:textId="77777777" w:rsidR="002A75CF" w:rsidRPr="00260D62" w:rsidRDefault="002A75CF" w:rsidP="003104AE">
      <w:pPr>
        <w:jc w:val="both"/>
        <w:rPr>
          <w:rFonts w:ascii="Tahoma" w:hAnsi="Tahoma" w:cs="Tahoma"/>
          <w:sz w:val="18"/>
          <w:szCs w:val="18"/>
        </w:rPr>
      </w:pPr>
    </w:p>
    <w:p w14:paraId="1AA4DAB5" w14:textId="77777777" w:rsidR="002A75CF" w:rsidRPr="00260D62" w:rsidRDefault="002A75CF" w:rsidP="003104AE">
      <w:pPr>
        <w:jc w:val="both"/>
        <w:rPr>
          <w:rFonts w:ascii="Tahoma" w:hAnsi="Tahoma" w:cs="Tahoma"/>
          <w:sz w:val="18"/>
          <w:szCs w:val="18"/>
        </w:rPr>
      </w:pPr>
    </w:p>
    <w:p w14:paraId="416707A1" w14:textId="77777777" w:rsidR="002A75CF" w:rsidRPr="00260D62" w:rsidRDefault="002A75CF" w:rsidP="003104AE">
      <w:pPr>
        <w:jc w:val="both"/>
        <w:rPr>
          <w:rFonts w:ascii="Tahoma" w:hAnsi="Tahoma" w:cs="Tahoma"/>
          <w:sz w:val="18"/>
          <w:szCs w:val="18"/>
        </w:rPr>
      </w:pPr>
    </w:p>
    <w:p w14:paraId="289C75F8" w14:textId="77777777" w:rsidR="002A75CF" w:rsidRPr="00260D62" w:rsidRDefault="002A75CF" w:rsidP="003104AE">
      <w:pPr>
        <w:jc w:val="both"/>
        <w:rPr>
          <w:rFonts w:ascii="Tahoma" w:hAnsi="Tahoma" w:cs="Tahoma"/>
          <w:sz w:val="18"/>
          <w:szCs w:val="18"/>
        </w:rPr>
      </w:pPr>
    </w:p>
    <w:p w14:paraId="156673B4" w14:textId="77777777" w:rsidR="002A75CF" w:rsidRPr="00260D62" w:rsidRDefault="002A75CF" w:rsidP="003104AE">
      <w:pPr>
        <w:jc w:val="both"/>
        <w:rPr>
          <w:rFonts w:ascii="Tahoma" w:hAnsi="Tahoma" w:cs="Tahoma"/>
          <w:sz w:val="18"/>
          <w:szCs w:val="18"/>
        </w:rPr>
      </w:pPr>
    </w:p>
    <w:p w14:paraId="1671743E" w14:textId="77777777" w:rsidR="002A75CF" w:rsidRPr="00260D62" w:rsidRDefault="002A75CF" w:rsidP="003104AE">
      <w:pPr>
        <w:jc w:val="both"/>
        <w:rPr>
          <w:rFonts w:ascii="Tahoma" w:hAnsi="Tahoma" w:cs="Tahoma"/>
          <w:sz w:val="18"/>
          <w:szCs w:val="18"/>
        </w:rPr>
      </w:pPr>
    </w:p>
    <w:p w14:paraId="19853CAD" w14:textId="77777777" w:rsidR="002A75CF" w:rsidRPr="00260D62" w:rsidRDefault="002A75CF" w:rsidP="003104AE">
      <w:pPr>
        <w:jc w:val="both"/>
        <w:rPr>
          <w:rFonts w:ascii="Tahoma" w:hAnsi="Tahoma" w:cs="Tahoma"/>
          <w:sz w:val="18"/>
          <w:szCs w:val="18"/>
        </w:rPr>
      </w:pPr>
    </w:p>
    <w:p w14:paraId="27757DA2" w14:textId="77777777" w:rsidR="002A75CF" w:rsidRPr="00260D62" w:rsidRDefault="002A75CF" w:rsidP="003104AE">
      <w:pPr>
        <w:jc w:val="both"/>
        <w:rPr>
          <w:rFonts w:ascii="Tahoma" w:hAnsi="Tahoma" w:cs="Tahoma"/>
          <w:sz w:val="18"/>
          <w:szCs w:val="18"/>
        </w:rPr>
      </w:pPr>
    </w:p>
    <w:p w14:paraId="61617FF3" w14:textId="77777777" w:rsidR="002A75CF" w:rsidRPr="00260D62" w:rsidRDefault="002A75CF" w:rsidP="003104AE">
      <w:pPr>
        <w:jc w:val="both"/>
        <w:rPr>
          <w:rFonts w:ascii="Tahoma" w:hAnsi="Tahoma" w:cs="Tahoma"/>
          <w:sz w:val="18"/>
          <w:szCs w:val="18"/>
        </w:rPr>
      </w:pPr>
    </w:p>
    <w:p w14:paraId="74766DC8" w14:textId="77777777" w:rsidR="002A75CF" w:rsidRPr="00260D62" w:rsidRDefault="002A75CF" w:rsidP="003104AE">
      <w:pPr>
        <w:jc w:val="both"/>
        <w:rPr>
          <w:rFonts w:ascii="Tahoma" w:hAnsi="Tahoma" w:cs="Tahoma"/>
          <w:sz w:val="18"/>
          <w:szCs w:val="18"/>
        </w:rPr>
      </w:pPr>
    </w:p>
    <w:p w14:paraId="7E5E900F" w14:textId="77777777" w:rsidR="002A75CF" w:rsidRPr="00260D62" w:rsidRDefault="002A75CF" w:rsidP="003104AE">
      <w:pPr>
        <w:jc w:val="both"/>
        <w:rPr>
          <w:rFonts w:ascii="Tahoma" w:hAnsi="Tahoma" w:cs="Tahoma"/>
          <w:sz w:val="18"/>
          <w:szCs w:val="18"/>
        </w:rPr>
      </w:pPr>
    </w:p>
    <w:p w14:paraId="0CC979C7" w14:textId="77777777" w:rsidR="002A75CF" w:rsidRPr="00260D62" w:rsidRDefault="002A75CF" w:rsidP="003104AE">
      <w:pPr>
        <w:jc w:val="both"/>
        <w:rPr>
          <w:rFonts w:ascii="Tahoma" w:hAnsi="Tahoma" w:cs="Tahoma"/>
          <w:sz w:val="18"/>
          <w:szCs w:val="18"/>
        </w:rPr>
      </w:pPr>
    </w:p>
    <w:p w14:paraId="2851712E" w14:textId="77777777" w:rsidR="002A75CF" w:rsidRPr="00260D62" w:rsidRDefault="002A75CF" w:rsidP="003104AE">
      <w:pPr>
        <w:jc w:val="both"/>
        <w:rPr>
          <w:rFonts w:ascii="Tahoma" w:hAnsi="Tahoma" w:cs="Tahoma"/>
          <w:sz w:val="18"/>
          <w:szCs w:val="18"/>
        </w:rPr>
      </w:pPr>
    </w:p>
    <w:p w14:paraId="576FB9CA" w14:textId="77777777" w:rsidR="003104AE" w:rsidRPr="00260D62" w:rsidRDefault="003104AE" w:rsidP="003104AE">
      <w:pPr>
        <w:jc w:val="both"/>
        <w:rPr>
          <w:rFonts w:ascii="Tahoma" w:hAnsi="Tahoma" w:cs="Tahoma"/>
          <w:sz w:val="18"/>
          <w:szCs w:val="18"/>
        </w:rPr>
      </w:pPr>
      <w:r w:rsidRPr="00260D62">
        <w:rPr>
          <w:rFonts w:ascii="Tahoma" w:hAnsi="Tahoma" w:cs="Tahoma"/>
          <w:sz w:val="18"/>
          <w:szCs w:val="18"/>
        </w:rPr>
        <w:lastRenderedPageBreak/>
        <w:t xml:space="preserve">Zakladatelia spoločnosti s ručením obmedzeným a jej spoločníci: </w:t>
      </w:r>
    </w:p>
    <w:p w14:paraId="03B606BA" w14:textId="11B2F928" w:rsidR="00021AF2" w:rsidRDefault="005E4568" w:rsidP="00021AF2">
      <w:pPr>
        <w:shd w:val="clear" w:color="auto" w:fill="FFFFFF"/>
        <w:jc w:val="both"/>
        <w:rPr>
          <w:rFonts w:ascii="Tahoma" w:hAnsi="Tahoma" w:cs="Tahoma"/>
          <w:sz w:val="18"/>
          <w:szCs w:val="18"/>
        </w:rPr>
      </w:pPr>
      <w:r>
        <w:rPr>
          <w:rFonts w:ascii="Tahoma" w:hAnsi="Tahoma" w:cs="Tahoma"/>
          <w:b/>
          <w:sz w:val="18"/>
          <w:szCs w:val="18"/>
        </w:rPr>
        <w:t xml:space="preserve">Beijing Guanghua Rongchang Automotive Parts Co., Ltd </w:t>
      </w:r>
      <w:r w:rsidRPr="00094939">
        <w:rPr>
          <w:rFonts w:ascii="Tahoma" w:hAnsi="Tahoma" w:cs="Tahoma"/>
          <w:sz w:val="18"/>
          <w:szCs w:val="18"/>
        </w:rPr>
        <w:t>so sídlom</w:t>
      </w:r>
      <w:r>
        <w:rPr>
          <w:rFonts w:ascii="Tahoma" w:hAnsi="Tahoma" w:cs="Tahoma"/>
          <w:sz w:val="18"/>
          <w:szCs w:val="18"/>
        </w:rPr>
        <w:t xml:space="preserve"> 101, Floors 1-3, Building 9, No. 600 Beiliu Village, Changping District, Beijing</w:t>
      </w:r>
      <w:r w:rsidRPr="00A05C87">
        <w:rPr>
          <w:rFonts w:ascii="Tahoma" w:hAnsi="Tahoma" w:cs="Tahoma"/>
          <w:sz w:val="18"/>
          <w:szCs w:val="18"/>
        </w:rPr>
        <w:t xml:space="preserve">, </w:t>
      </w:r>
      <w:r>
        <w:rPr>
          <w:rFonts w:ascii="Tahoma" w:hAnsi="Tahoma" w:cs="Tahoma"/>
          <w:sz w:val="18"/>
          <w:szCs w:val="18"/>
        </w:rPr>
        <w:t>Identifikačné číslo: 110114003415495</w:t>
      </w:r>
      <w:r w:rsidRPr="00A05C87">
        <w:rPr>
          <w:rFonts w:ascii="Tahoma" w:hAnsi="Tahoma" w:cs="Tahoma"/>
          <w:sz w:val="18"/>
          <w:szCs w:val="18"/>
        </w:rPr>
        <w:t xml:space="preserve">, zastúpená riaditeľom spoločnosti – </w:t>
      </w:r>
      <w:r>
        <w:rPr>
          <w:rFonts w:ascii="Tahoma" w:hAnsi="Tahoma" w:cs="Tahoma"/>
          <w:sz w:val="18"/>
          <w:szCs w:val="18"/>
        </w:rPr>
        <w:t>Zhao Yueqiang,</w:t>
      </w:r>
      <w:r w:rsidR="00021AF2" w:rsidRPr="00094939">
        <w:rPr>
          <w:rFonts w:ascii="Tahoma" w:hAnsi="Tahoma" w:cs="Tahoma"/>
          <w:sz w:val="18"/>
          <w:szCs w:val="18"/>
        </w:rPr>
        <w:t xml:space="preserve"> oprávnený konať v mene spoločnosti samostatne </w:t>
      </w:r>
    </w:p>
    <w:p w14:paraId="3D1DFC60" w14:textId="5C4CA72B" w:rsidR="00021AF2" w:rsidRPr="00EE5EA7" w:rsidRDefault="00021AF2" w:rsidP="00021AF2">
      <w:pPr>
        <w:shd w:val="clear" w:color="auto" w:fill="FFFFFF"/>
        <w:jc w:val="both"/>
        <w:rPr>
          <w:rFonts w:ascii="Tahoma" w:hAnsi="Tahoma" w:cs="Tahoma"/>
          <w:sz w:val="18"/>
          <w:szCs w:val="18"/>
        </w:rPr>
      </w:pPr>
      <w:r w:rsidRPr="00094939">
        <w:rPr>
          <w:rFonts w:ascii="Tahoma" w:hAnsi="Tahoma" w:cs="Tahoma"/>
          <w:sz w:val="18"/>
          <w:szCs w:val="18"/>
        </w:rPr>
        <w:t>a</w:t>
      </w:r>
    </w:p>
    <w:p w14:paraId="4267B66F" w14:textId="6CF97553" w:rsidR="00021AF2" w:rsidRPr="00EE5EA7" w:rsidRDefault="00A0625E" w:rsidP="00021AF2">
      <w:pPr>
        <w:shd w:val="clear" w:color="auto" w:fill="FFFFFF"/>
        <w:jc w:val="both"/>
        <w:rPr>
          <w:rFonts w:ascii="Tahoma" w:hAnsi="Tahoma" w:cs="Tahoma"/>
          <w:sz w:val="18"/>
          <w:szCs w:val="18"/>
        </w:rPr>
      </w:pPr>
      <w:r>
        <w:rPr>
          <w:rFonts w:ascii="Tahoma" w:hAnsi="Tahoma" w:cs="Tahoma"/>
          <w:b/>
          <w:sz w:val="18"/>
          <w:szCs w:val="18"/>
        </w:rPr>
        <w:t xml:space="preserve">Goldrare Technologie GmbH </w:t>
      </w:r>
      <w:r w:rsidR="00021AF2" w:rsidRPr="00094939">
        <w:rPr>
          <w:rFonts w:ascii="Tahoma" w:hAnsi="Tahoma" w:cs="Tahoma"/>
          <w:sz w:val="18"/>
          <w:szCs w:val="18"/>
        </w:rPr>
        <w:t>so sídlom</w:t>
      </w:r>
      <w:r w:rsidR="00021AF2">
        <w:rPr>
          <w:rFonts w:ascii="Tahoma" w:hAnsi="Tahoma" w:cs="Tahoma"/>
          <w:sz w:val="18"/>
          <w:szCs w:val="18"/>
        </w:rPr>
        <w:t xml:space="preserve">, </w:t>
      </w:r>
      <w:r>
        <w:rPr>
          <w:rFonts w:ascii="Tahoma" w:hAnsi="Tahoma" w:cs="Tahoma"/>
          <w:sz w:val="18"/>
          <w:szCs w:val="18"/>
        </w:rPr>
        <w:t>Identifikačné číslo</w:t>
      </w:r>
      <w:r w:rsidR="00021AF2">
        <w:rPr>
          <w:rFonts w:ascii="Tahoma" w:hAnsi="Tahoma" w:cs="Tahoma"/>
          <w:sz w:val="18"/>
          <w:szCs w:val="18"/>
        </w:rPr>
        <w:t>:....................</w:t>
      </w:r>
      <w:r w:rsidR="00021AF2" w:rsidRPr="00094939">
        <w:rPr>
          <w:rFonts w:ascii="Tahoma" w:hAnsi="Tahoma" w:cs="Tahoma"/>
          <w:sz w:val="18"/>
          <w:szCs w:val="18"/>
        </w:rPr>
        <w:t xml:space="preserve">, zastúpená </w:t>
      </w:r>
      <w:r w:rsidR="00021AF2">
        <w:rPr>
          <w:rFonts w:ascii="Tahoma" w:hAnsi="Tahoma" w:cs="Tahoma"/>
          <w:sz w:val="18"/>
          <w:szCs w:val="18"/>
        </w:rPr>
        <w:t>riaditeľom</w:t>
      </w:r>
      <w:r w:rsidR="00021AF2" w:rsidRPr="00094939">
        <w:rPr>
          <w:rFonts w:ascii="Tahoma" w:hAnsi="Tahoma" w:cs="Tahoma"/>
          <w:sz w:val="18"/>
          <w:szCs w:val="18"/>
        </w:rPr>
        <w:t xml:space="preserve"> spoločnosti – </w:t>
      </w:r>
      <w:r w:rsidR="00021AF2">
        <w:rPr>
          <w:rFonts w:ascii="Tahoma" w:hAnsi="Tahoma" w:cs="Tahoma"/>
          <w:sz w:val="18"/>
          <w:szCs w:val="18"/>
        </w:rPr>
        <w:t>................................</w:t>
      </w:r>
      <w:r w:rsidR="00021AF2" w:rsidRPr="00094939">
        <w:rPr>
          <w:rFonts w:ascii="Tahoma" w:hAnsi="Tahoma" w:cs="Tahoma"/>
          <w:sz w:val="18"/>
          <w:szCs w:val="18"/>
        </w:rPr>
        <w:t>, oprávnený konať v mene spoločnosti samostatne</w:t>
      </w:r>
      <w:r w:rsidR="00021AF2">
        <w:rPr>
          <w:rFonts w:ascii="Tahoma" w:hAnsi="Tahoma" w:cs="Tahoma"/>
          <w:sz w:val="18"/>
          <w:szCs w:val="18"/>
        </w:rPr>
        <w:t>,</w:t>
      </w:r>
    </w:p>
    <w:p w14:paraId="4AB7D55C" w14:textId="77777777" w:rsidR="002A75CF" w:rsidRPr="00260D62" w:rsidRDefault="002A75CF" w:rsidP="002A75CF">
      <w:pPr>
        <w:rPr>
          <w:rFonts w:ascii="Tahoma" w:hAnsi="Tahoma" w:cs="Tahoma"/>
          <w:bCs/>
          <w:sz w:val="18"/>
          <w:szCs w:val="18"/>
        </w:rPr>
      </w:pPr>
    </w:p>
    <w:p w14:paraId="098101B8" w14:textId="3FC8CF48" w:rsidR="003104AE" w:rsidRPr="00260D62" w:rsidRDefault="003104AE" w:rsidP="003104AE">
      <w:pPr>
        <w:jc w:val="both"/>
        <w:rPr>
          <w:rFonts w:ascii="Tahoma" w:hAnsi="Tahoma" w:cs="Tahoma"/>
          <w:sz w:val="18"/>
          <w:szCs w:val="18"/>
        </w:rPr>
      </w:pPr>
      <w:r w:rsidRPr="00260D62">
        <w:rPr>
          <w:rFonts w:ascii="Tahoma" w:hAnsi="Tahoma" w:cs="Tahoma"/>
          <w:sz w:val="18"/>
          <w:szCs w:val="18"/>
        </w:rPr>
        <w:t>v súla</w:t>
      </w:r>
      <w:r w:rsidR="00634EB9" w:rsidRPr="00260D62">
        <w:rPr>
          <w:rFonts w:ascii="Tahoma" w:hAnsi="Tahoma" w:cs="Tahoma"/>
          <w:sz w:val="18"/>
          <w:szCs w:val="18"/>
        </w:rPr>
        <w:t>de s ustanoveniami § 56 až § 75k</w:t>
      </w:r>
      <w:r w:rsidRPr="00260D62">
        <w:rPr>
          <w:rFonts w:ascii="Tahoma" w:hAnsi="Tahoma" w:cs="Tahoma"/>
          <w:sz w:val="18"/>
          <w:szCs w:val="18"/>
        </w:rPr>
        <w:t xml:space="preserve"> a s ustanoveniami § 105 až 153 Obchodného zákonníka č. 513/1991 Zb. sa dohodli na založení obchodnej spoločnosti </w:t>
      </w:r>
      <w:r w:rsidR="00021AF2" w:rsidRPr="00021AF2">
        <w:rPr>
          <w:rFonts w:ascii="Tahoma" w:hAnsi="Tahoma" w:cs="Tahoma"/>
          <w:bCs/>
          <w:sz w:val="18"/>
          <w:szCs w:val="18"/>
        </w:rPr>
        <w:t>Goldrare Intelligent Control Technology Europe</w:t>
      </w:r>
      <w:r w:rsidR="00021AF2" w:rsidRPr="00021AF2">
        <w:rPr>
          <w:rFonts w:ascii="Tahoma" w:hAnsi="Tahoma" w:cs="Tahoma"/>
          <w:b/>
          <w:sz w:val="18"/>
          <w:szCs w:val="18"/>
        </w:rPr>
        <w:t xml:space="preserve"> </w:t>
      </w:r>
      <w:r w:rsidR="002A75CF" w:rsidRPr="00260D62">
        <w:rPr>
          <w:rFonts w:ascii="Tahoma" w:hAnsi="Tahoma" w:cs="Tahoma"/>
          <w:sz w:val="18"/>
          <w:szCs w:val="18"/>
        </w:rPr>
        <w:t>s</w:t>
      </w:r>
      <w:r w:rsidR="00D756DF" w:rsidRPr="00260D62">
        <w:rPr>
          <w:rFonts w:ascii="Tahoma" w:hAnsi="Tahoma" w:cs="Tahoma"/>
          <w:sz w:val="18"/>
          <w:szCs w:val="18"/>
        </w:rPr>
        <w:t xml:space="preserve">. r. o. </w:t>
      </w:r>
      <w:r w:rsidR="00AD612F" w:rsidRPr="00260D62">
        <w:rPr>
          <w:rFonts w:ascii="Tahoma" w:hAnsi="Tahoma" w:cs="Tahoma"/>
          <w:sz w:val="18"/>
          <w:szCs w:val="18"/>
        </w:rPr>
        <w:t>(ďalej aj ako „</w:t>
      </w:r>
      <w:r w:rsidR="00AD612F" w:rsidRPr="00260D62">
        <w:rPr>
          <w:rFonts w:ascii="Tahoma" w:hAnsi="Tahoma" w:cs="Tahoma"/>
          <w:b/>
          <w:sz w:val="18"/>
          <w:szCs w:val="18"/>
        </w:rPr>
        <w:t>spoločnosť</w:t>
      </w:r>
      <w:r w:rsidR="00AD612F" w:rsidRPr="00260D62">
        <w:rPr>
          <w:rFonts w:ascii="Tahoma" w:hAnsi="Tahoma" w:cs="Tahoma"/>
          <w:sz w:val="18"/>
          <w:szCs w:val="18"/>
        </w:rPr>
        <w:t xml:space="preserve">“) </w:t>
      </w:r>
      <w:r w:rsidRPr="00260D62">
        <w:rPr>
          <w:rFonts w:ascii="Tahoma" w:hAnsi="Tahoma" w:cs="Tahoma"/>
          <w:sz w:val="18"/>
          <w:szCs w:val="18"/>
        </w:rPr>
        <w:t>a za týmto účelom uzatvárajú spoločenskú zmluvu v nasledovnom znení:</w:t>
      </w:r>
    </w:p>
    <w:p w14:paraId="352B9469" w14:textId="77777777" w:rsidR="00195E87" w:rsidRPr="00260D62" w:rsidRDefault="00195E87" w:rsidP="003104AE">
      <w:pPr>
        <w:jc w:val="both"/>
        <w:rPr>
          <w:rFonts w:ascii="Tahoma" w:hAnsi="Tahoma" w:cs="Tahoma"/>
          <w:sz w:val="18"/>
          <w:szCs w:val="18"/>
        </w:rPr>
      </w:pPr>
    </w:p>
    <w:p w14:paraId="63E94C32" w14:textId="77777777" w:rsidR="002A75CF" w:rsidRPr="00260D62" w:rsidRDefault="002A75CF" w:rsidP="003104AE">
      <w:pPr>
        <w:jc w:val="both"/>
        <w:rPr>
          <w:rFonts w:ascii="Tahoma" w:hAnsi="Tahoma" w:cs="Tahoma"/>
          <w:sz w:val="18"/>
          <w:szCs w:val="18"/>
        </w:rPr>
      </w:pPr>
    </w:p>
    <w:p w14:paraId="081D0205" w14:textId="77777777" w:rsidR="0020622A" w:rsidRPr="00260D62" w:rsidRDefault="0020622A" w:rsidP="003104AE">
      <w:pPr>
        <w:jc w:val="both"/>
        <w:rPr>
          <w:rFonts w:ascii="Tahoma" w:hAnsi="Tahoma" w:cs="Tahoma"/>
          <w:sz w:val="18"/>
          <w:szCs w:val="18"/>
        </w:rPr>
      </w:pPr>
    </w:p>
    <w:p w14:paraId="5BE323DA" w14:textId="77777777" w:rsidR="003104AE" w:rsidRPr="00260D62" w:rsidRDefault="003104AE"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I.</w:t>
      </w:r>
    </w:p>
    <w:p w14:paraId="33E33837" w14:textId="77777777" w:rsidR="003104AE" w:rsidRPr="00260D62" w:rsidRDefault="003104AE" w:rsidP="0020622A">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Obchodné meno a sídlo spoločnosti</w:t>
      </w:r>
    </w:p>
    <w:p w14:paraId="2EF05D8A" w14:textId="183D978C" w:rsidR="002A75CF" w:rsidRPr="00260D62" w:rsidRDefault="003104AE" w:rsidP="0050535B">
      <w:pPr>
        <w:numPr>
          <w:ilvl w:val="0"/>
          <w:numId w:val="2"/>
        </w:numPr>
        <w:contextualSpacing/>
        <w:rPr>
          <w:rFonts w:ascii="Tahoma" w:eastAsia="Calibri" w:hAnsi="Tahoma" w:cs="Tahoma"/>
          <w:sz w:val="18"/>
          <w:szCs w:val="18"/>
          <w:lang w:eastAsia="en-US"/>
        </w:rPr>
      </w:pPr>
      <w:r w:rsidRPr="00260D62">
        <w:rPr>
          <w:rFonts w:ascii="Tahoma" w:eastAsia="Calibri" w:hAnsi="Tahoma" w:cs="Tahoma"/>
          <w:sz w:val="18"/>
          <w:szCs w:val="18"/>
          <w:lang w:eastAsia="en-US"/>
        </w:rPr>
        <w:t xml:space="preserve">Obchodné meno spoločnosti je: </w:t>
      </w:r>
      <w:r w:rsidR="00021AF2" w:rsidRPr="00021AF2">
        <w:rPr>
          <w:rFonts w:ascii="Tahoma" w:hAnsi="Tahoma" w:cs="Tahoma"/>
          <w:b/>
          <w:sz w:val="18"/>
          <w:szCs w:val="18"/>
        </w:rPr>
        <w:t>Goldrare Intelligent Control Technology Europe</w:t>
      </w:r>
      <w:r w:rsidR="00B21172">
        <w:rPr>
          <w:rFonts w:ascii="Tahoma" w:hAnsi="Tahoma" w:cs="Tahoma"/>
          <w:b/>
          <w:sz w:val="18"/>
          <w:szCs w:val="18"/>
        </w:rPr>
        <w:t xml:space="preserve"> s. r. </w:t>
      </w:r>
      <w:r w:rsidR="002A75CF" w:rsidRPr="00260D62">
        <w:rPr>
          <w:rFonts w:ascii="Tahoma" w:hAnsi="Tahoma" w:cs="Tahoma"/>
          <w:b/>
          <w:sz w:val="18"/>
          <w:szCs w:val="18"/>
        </w:rPr>
        <w:t>o.</w:t>
      </w:r>
      <w:r w:rsidR="002A75CF" w:rsidRPr="00260D62">
        <w:rPr>
          <w:rFonts w:ascii="Tahoma" w:hAnsi="Tahoma" w:cs="Tahoma"/>
          <w:sz w:val="18"/>
          <w:szCs w:val="18"/>
        </w:rPr>
        <w:t xml:space="preserve"> </w:t>
      </w:r>
    </w:p>
    <w:p w14:paraId="56413C84" w14:textId="5D15F466" w:rsidR="003104AE" w:rsidRPr="00260D62" w:rsidRDefault="003104AE" w:rsidP="0050535B">
      <w:pPr>
        <w:numPr>
          <w:ilvl w:val="0"/>
          <w:numId w:val="2"/>
        </w:numPr>
        <w:contextualSpacing/>
        <w:rPr>
          <w:rFonts w:ascii="Tahoma" w:eastAsia="Calibri" w:hAnsi="Tahoma" w:cs="Tahoma"/>
          <w:sz w:val="18"/>
          <w:szCs w:val="18"/>
          <w:lang w:eastAsia="en-US"/>
        </w:rPr>
      </w:pPr>
      <w:r w:rsidRPr="00260D62">
        <w:rPr>
          <w:rFonts w:ascii="Tahoma" w:eastAsia="Calibri" w:hAnsi="Tahoma" w:cs="Tahoma"/>
          <w:sz w:val="18"/>
          <w:szCs w:val="18"/>
          <w:lang w:eastAsia="en-US"/>
        </w:rPr>
        <w:t xml:space="preserve">Sídlo spoločnosti je: </w:t>
      </w:r>
      <w:r w:rsidR="00021AF2">
        <w:rPr>
          <w:rFonts w:ascii="Tahoma" w:hAnsi="Tahoma" w:cs="Tahoma"/>
          <w:b/>
          <w:bCs/>
          <w:sz w:val="18"/>
          <w:szCs w:val="18"/>
        </w:rPr>
        <w:t>..................................</w:t>
      </w:r>
      <w:r w:rsidR="003055B5" w:rsidRPr="0090489B">
        <w:rPr>
          <w:rFonts w:ascii="Tahoma" w:hAnsi="Tahoma" w:cs="Tahoma"/>
          <w:sz w:val="18"/>
          <w:szCs w:val="18"/>
        </w:rPr>
        <w:t>.</w:t>
      </w:r>
    </w:p>
    <w:p w14:paraId="1FBB7570" w14:textId="77777777" w:rsidR="0020622A" w:rsidRPr="00260D62" w:rsidRDefault="0020622A" w:rsidP="003104AE">
      <w:pPr>
        <w:rPr>
          <w:rFonts w:ascii="Tahoma" w:eastAsia="Calibri" w:hAnsi="Tahoma" w:cs="Tahoma"/>
          <w:sz w:val="18"/>
          <w:szCs w:val="18"/>
          <w:u w:val="single"/>
          <w:lang w:eastAsia="en-US"/>
        </w:rPr>
      </w:pPr>
    </w:p>
    <w:p w14:paraId="75950939" w14:textId="77777777" w:rsidR="002A75CF" w:rsidRPr="00260D62" w:rsidRDefault="002A75CF" w:rsidP="003104AE">
      <w:pPr>
        <w:rPr>
          <w:rFonts w:ascii="Tahoma" w:eastAsia="Calibri" w:hAnsi="Tahoma" w:cs="Tahoma"/>
          <w:sz w:val="18"/>
          <w:szCs w:val="18"/>
          <w:u w:val="single"/>
          <w:lang w:eastAsia="en-US"/>
        </w:rPr>
      </w:pPr>
    </w:p>
    <w:p w14:paraId="718FD11B"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II.</w:t>
      </w:r>
    </w:p>
    <w:p w14:paraId="3555ED53"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Právne postavenie spoločnosti</w:t>
      </w:r>
    </w:p>
    <w:p w14:paraId="3C7E4E03" w14:textId="77777777" w:rsidR="003104AE" w:rsidRPr="00260D62" w:rsidRDefault="003104AE" w:rsidP="003104AE">
      <w:pPr>
        <w:numPr>
          <w:ilvl w:val="0"/>
          <w:numId w:val="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je právnickou osobou – obchodnou spoločnosťou s ručením obmedzeným v zmysle §105 až §153 Obchodného zákonníka, založenou za účelom podnikania podľa slovenského právneho poriadku.</w:t>
      </w:r>
    </w:p>
    <w:p w14:paraId="5483A028" w14:textId="77777777" w:rsidR="003104AE" w:rsidRPr="00260D62" w:rsidRDefault="003104AE" w:rsidP="003104AE">
      <w:pPr>
        <w:numPr>
          <w:ilvl w:val="0"/>
          <w:numId w:val="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Spoločníkmi môžu byť slovenské ako aj zahraničné osoby.</w:t>
      </w:r>
    </w:p>
    <w:p w14:paraId="58A3FAEB" w14:textId="77777777" w:rsidR="003104AE" w:rsidRPr="00260D62" w:rsidRDefault="003104AE" w:rsidP="003104AE">
      <w:pPr>
        <w:numPr>
          <w:ilvl w:val="0"/>
          <w:numId w:val="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 xml:space="preserve">Spoločnosť zodpovedá za porušenie záväzkov celým svojím majetkom. Spoločník ručí za záväzky spoločnosti do výšky svojho nesplateného vkladu zapísaného v obchodnom registri. </w:t>
      </w:r>
    </w:p>
    <w:p w14:paraId="25DDE1CA" w14:textId="77777777" w:rsidR="00195E87" w:rsidRPr="00260D62" w:rsidRDefault="00195E87" w:rsidP="003104AE">
      <w:pPr>
        <w:ind w:left="720"/>
        <w:contextualSpacing/>
        <w:rPr>
          <w:rFonts w:ascii="Tahoma" w:eastAsia="Calibri" w:hAnsi="Tahoma" w:cs="Tahoma"/>
          <w:sz w:val="18"/>
          <w:szCs w:val="18"/>
          <w:lang w:eastAsia="en-US"/>
        </w:rPr>
      </w:pPr>
    </w:p>
    <w:p w14:paraId="4C2BC2BF" w14:textId="77777777" w:rsidR="002A75CF" w:rsidRPr="00260D62" w:rsidRDefault="002A75CF" w:rsidP="003104AE">
      <w:pPr>
        <w:ind w:left="720"/>
        <w:contextualSpacing/>
        <w:rPr>
          <w:rFonts w:ascii="Tahoma" w:eastAsia="Calibri" w:hAnsi="Tahoma" w:cs="Tahoma"/>
          <w:sz w:val="18"/>
          <w:szCs w:val="18"/>
          <w:lang w:eastAsia="en-US"/>
        </w:rPr>
      </w:pPr>
    </w:p>
    <w:p w14:paraId="45DAF45A"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III.</w:t>
      </w:r>
    </w:p>
    <w:p w14:paraId="7BDCE7CD"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lang w:eastAsia="en-US"/>
        </w:rPr>
        <w:t>Spoločníci</w:t>
      </w:r>
    </w:p>
    <w:p w14:paraId="64B58BC5" w14:textId="77777777" w:rsidR="003104AE" w:rsidRPr="00260D62" w:rsidRDefault="003104AE" w:rsidP="003104AE">
      <w:pPr>
        <w:jc w:val="both"/>
        <w:rPr>
          <w:rFonts w:ascii="Tahoma" w:hAnsi="Tahoma" w:cs="Tahoma"/>
          <w:sz w:val="18"/>
          <w:szCs w:val="18"/>
        </w:rPr>
      </w:pPr>
      <w:r w:rsidRPr="00260D62">
        <w:rPr>
          <w:rFonts w:ascii="Tahoma" w:hAnsi="Tahoma" w:cs="Tahoma"/>
          <w:sz w:val="18"/>
          <w:szCs w:val="18"/>
        </w:rPr>
        <w:t xml:space="preserve">Spoločníkmi spoločnosti sú: </w:t>
      </w:r>
    </w:p>
    <w:p w14:paraId="23BFFEC7" w14:textId="77777777" w:rsidR="00863178" w:rsidRPr="00260D62" w:rsidRDefault="00863178" w:rsidP="003104AE">
      <w:pPr>
        <w:jc w:val="both"/>
        <w:rPr>
          <w:rFonts w:ascii="Tahoma" w:hAnsi="Tahoma" w:cs="Tahoma"/>
          <w:sz w:val="18"/>
          <w:szCs w:val="18"/>
        </w:rPr>
      </w:pPr>
    </w:p>
    <w:p w14:paraId="20676EB1" w14:textId="77777777" w:rsidR="005E4568" w:rsidRDefault="00863178" w:rsidP="00863178">
      <w:pPr>
        <w:shd w:val="clear" w:color="auto" w:fill="FFFFFF"/>
        <w:rPr>
          <w:rFonts w:ascii="Tahoma" w:hAnsi="Tahoma" w:cs="Tahoma"/>
          <w:b/>
          <w:sz w:val="18"/>
          <w:szCs w:val="18"/>
        </w:rPr>
      </w:pPr>
      <w:r w:rsidRPr="00260D62">
        <w:rPr>
          <w:rFonts w:ascii="Tahoma" w:hAnsi="Tahoma" w:cs="Tahoma"/>
          <w:b/>
          <w:sz w:val="18"/>
          <w:szCs w:val="18"/>
        </w:rPr>
        <w:t xml:space="preserve">obchodné meno: </w:t>
      </w:r>
      <w:r w:rsidRPr="00260D62">
        <w:rPr>
          <w:rFonts w:ascii="Tahoma" w:hAnsi="Tahoma" w:cs="Tahoma"/>
          <w:b/>
          <w:sz w:val="18"/>
          <w:szCs w:val="18"/>
        </w:rPr>
        <w:tab/>
      </w:r>
      <w:r w:rsidR="005E4568">
        <w:rPr>
          <w:rFonts w:ascii="Tahoma" w:hAnsi="Tahoma" w:cs="Tahoma"/>
          <w:b/>
          <w:sz w:val="18"/>
          <w:szCs w:val="18"/>
        </w:rPr>
        <w:t xml:space="preserve">Beijing Guanghua Rongchang Automotive Parts Co., Ltd </w:t>
      </w:r>
    </w:p>
    <w:p w14:paraId="4F4E5E30" w14:textId="77777777" w:rsidR="005E4568" w:rsidRDefault="00863178" w:rsidP="00863178">
      <w:pPr>
        <w:shd w:val="clear" w:color="auto" w:fill="FFFFFF"/>
        <w:rPr>
          <w:rFonts w:ascii="Tahoma" w:hAnsi="Tahoma" w:cs="Tahoma"/>
          <w:sz w:val="18"/>
          <w:szCs w:val="18"/>
        </w:rPr>
      </w:pPr>
      <w:r w:rsidRPr="00260D62">
        <w:rPr>
          <w:rFonts w:ascii="Tahoma" w:hAnsi="Tahoma" w:cs="Tahoma"/>
          <w:sz w:val="18"/>
          <w:szCs w:val="18"/>
        </w:rPr>
        <w:t>sídlo:</w:t>
      </w:r>
      <w:r w:rsidRPr="00260D62">
        <w:rPr>
          <w:rFonts w:ascii="Tahoma" w:hAnsi="Tahoma" w:cs="Tahoma"/>
          <w:sz w:val="18"/>
          <w:szCs w:val="18"/>
        </w:rPr>
        <w:tab/>
      </w:r>
      <w:r w:rsidRPr="00260D62">
        <w:rPr>
          <w:rFonts w:ascii="Tahoma" w:hAnsi="Tahoma" w:cs="Tahoma"/>
          <w:sz w:val="18"/>
          <w:szCs w:val="18"/>
        </w:rPr>
        <w:tab/>
      </w:r>
      <w:r w:rsidRPr="00260D62">
        <w:rPr>
          <w:rFonts w:ascii="Tahoma" w:hAnsi="Tahoma" w:cs="Tahoma"/>
          <w:sz w:val="18"/>
          <w:szCs w:val="18"/>
        </w:rPr>
        <w:tab/>
      </w:r>
      <w:r w:rsidR="005E4568">
        <w:rPr>
          <w:rFonts w:ascii="Tahoma" w:hAnsi="Tahoma" w:cs="Tahoma"/>
          <w:sz w:val="18"/>
          <w:szCs w:val="18"/>
        </w:rPr>
        <w:t xml:space="preserve">101, Floors 1-3, Building 9, No. 600 Beiliu Village, Changping District, Beijing </w:t>
      </w:r>
    </w:p>
    <w:p w14:paraId="7E00EB30" w14:textId="77777777" w:rsidR="005E4568" w:rsidRDefault="005E4568" w:rsidP="005E4568">
      <w:pPr>
        <w:shd w:val="clear" w:color="auto" w:fill="FFFFFF"/>
        <w:rPr>
          <w:rFonts w:ascii="Tahoma" w:hAnsi="Tahoma" w:cs="Tahoma"/>
          <w:sz w:val="18"/>
          <w:szCs w:val="18"/>
        </w:rPr>
      </w:pPr>
      <w:r>
        <w:rPr>
          <w:rFonts w:ascii="Tahoma" w:hAnsi="Tahoma" w:cs="Tahoma"/>
          <w:sz w:val="18"/>
          <w:szCs w:val="18"/>
        </w:rPr>
        <w:t>Identifikačné číslo:</w:t>
      </w:r>
      <w:r w:rsidR="00863178" w:rsidRPr="00260D62">
        <w:rPr>
          <w:rFonts w:ascii="Tahoma" w:hAnsi="Tahoma" w:cs="Tahoma"/>
          <w:sz w:val="18"/>
          <w:szCs w:val="18"/>
        </w:rPr>
        <w:tab/>
      </w:r>
      <w:r>
        <w:rPr>
          <w:rFonts w:ascii="Tahoma" w:hAnsi="Tahoma" w:cs="Tahoma"/>
          <w:sz w:val="18"/>
          <w:szCs w:val="18"/>
        </w:rPr>
        <w:t>110114003415495</w:t>
      </w:r>
    </w:p>
    <w:p w14:paraId="1C9222DF" w14:textId="11A3CD28" w:rsidR="00863178" w:rsidRPr="00260D62" w:rsidRDefault="00863178" w:rsidP="005E4568">
      <w:pPr>
        <w:shd w:val="clear" w:color="auto" w:fill="FFFFFF"/>
        <w:rPr>
          <w:rFonts w:ascii="Tahoma" w:hAnsi="Tahoma" w:cs="Tahoma"/>
          <w:sz w:val="18"/>
          <w:szCs w:val="18"/>
        </w:rPr>
      </w:pPr>
      <w:r w:rsidRPr="00260D62">
        <w:rPr>
          <w:rFonts w:ascii="Tahoma" w:hAnsi="Tahoma" w:cs="Tahoma"/>
          <w:sz w:val="18"/>
          <w:szCs w:val="18"/>
        </w:rPr>
        <w:t>zastúpenie:</w:t>
      </w:r>
      <w:r w:rsidR="005E4568">
        <w:rPr>
          <w:rFonts w:ascii="Tahoma" w:hAnsi="Tahoma" w:cs="Tahoma"/>
          <w:sz w:val="18"/>
          <w:szCs w:val="18"/>
        </w:rPr>
        <w:tab/>
      </w:r>
      <w:r w:rsidRPr="00260D62">
        <w:rPr>
          <w:rFonts w:ascii="Tahoma" w:hAnsi="Tahoma" w:cs="Tahoma"/>
          <w:sz w:val="18"/>
          <w:szCs w:val="18"/>
        </w:rPr>
        <w:tab/>
      </w:r>
      <w:r w:rsidR="005E4568">
        <w:rPr>
          <w:rFonts w:ascii="Tahoma" w:hAnsi="Tahoma" w:cs="Tahoma"/>
          <w:sz w:val="18"/>
          <w:szCs w:val="18"/>
        </w:rPr>
        <w:t>Zhao Yueqiang</w:t>
      </w:r>
      <w:r w:rsidRPr="00260D62">
        <w:rPr>
          <w:rFonts w:ascii="Tahoma" w:hAnsi="Tahoma" w:cs="Tahoma"/>
          <w:sz w:val="18"/>
          <w:szCs w:val="18"/>
        </w:rPr>
        <w:t xml:space="preserve">, </w:t>
      </w:r>
      <w:r w:rsidR="00583AD8">
        <w:rPr>
          <w:rFonts w:ascii="Tahoma" w:hAnsi="Tahoma" w:cs="Tahoma"/>
          <w:sz w:val="18"/>
          <w:szCs w:val="18"/>
        </w:rPr>
        <w:t>riaditeľ</w:t>
      </w:r>
      <w:r w:rsidRPr="00260D62">
        <w:rPr>
          <w:rFonts w:ascii="Tahoma" w:hAnsi="Tahoma" w:cs="Tahoma"/>
          <w:sz w:val="18"/>
          <w:szCs w:val="18"/>
        </w:rPr>
        <w:t xml:space="preserve"> spoločnosti oprávnený</w:t>
      </w:r>
      <w:r w:rsidR="0020622A" w:rsidRPr="00260D62">
        <w:rPr>
          <w:rFonts w:ascii="Tahoma" w:hAnsi="Tahoma" w:cs="Tahoma"/>
          <w:sz w:val="18"/>
          <w:szCs w:val="18"/>
        </w:rPr>
        <w:t xml:space="preserve"> konať v mene spoločnosti </w:t>
      </w:r>
      <w:r w:rsidRPr="00260D62">
        <w:rPr>
          <w:rFonts w:ascii="Tahoma" w:hAnsi="Tahoma" w:cs="Tahoma"/>
          <w:sz w:val="18"/>
          <w:szCs w:val="18"/>
        </w:rPr>
        <w:t>samostatne</w:t>
      </w:r>
    </w:p>
    <w:p w14:paraId="2D508347" w14:textId="77777777" w:rsidR="00863178" w:rsidRPr="00260D62" w:rsidRDefault="00863178" w:rsidP="00863178">
      <w:pPr>
        <w:shd w:val="clear" w:color="auto" w:fill="FFFFFF"/>
        <w:rPr>
          <w:rFonts w:ascii="Tahoma" w:hAnsi="Tahoma" w:cs="Tahoma"/>
          <w:b/>
          <w:sz w:val="18"/>
          <w:szCs w:val="18"/>
        </w:rPr>
      </w:pPr>
      <w:r w:rsidRPr="00260D62">
        <w:rPr>
          <w:rFonts w:ascii="Tahoma" w:hAnsi="Tahoma" w:cs="Tahoma"/>
          <w:sz w:val="18"/>
          <w:szCs w:val="18"/>
        </w:rPr>
        <w:t xml:space="preserve"> </w:t>
      </w:r>
      <w:r w:rsidRPr="00260D62">
        <w:rPr>
          <w:rFonts w:ascii="Tahoma" w:hAnsi="Tahoma" w:cs="Tahoma"/>
          <w:b/>
          <w:sz w:val="18"/>
          <w:szCs w:val="18"/>
        </w:rPr>
        <w:t xml:space="preserve">  </w:t>
      </w:r>
    </w:p>
    <w:p w14:paraId="3EDE07F0" w14:textId="77777777" w:rsidR="00A0625E" w:rsidRDefault="00021AF2" w:rsidP="00021AF2">
      <w:pPr>
        <w:shd w:val="clear" w:color="auto" w:fill="FFFFFF"/>
        <w:rPr>
          <w:rFonts w:ascii="Tahoma" w:hAnsi="Tahoma" w:cs="Tahoma"/>
          <w:b/>
          <w:sz w:val="18"/>
          <w:szCs w:val="18"/>
        </w:rPr>
      </w:pPr>
      <w:r w:rsidRPr="00260D62">
        <w:rPr>
          <w:rFonts w:ascii="Tahoma" w:hAnsi="Tahoma" w:cs="Tahoma"/>
          <w:b/>
          <w:sz w:val="18"/>
          <w:szCs w:val="18"/>
        </w:rPr>
        <w:t xml:space="preserve">obchodné meno: </w:t>
      </w:r>
      <w:r w:rsidRPr="00260D62">
        <w:rPr>
          <w:rFonts w:ascii="Tahoma" w:hAnsi="Tahoma" w:cs="Tahoma"/>
          <w:b/>
          <w:sz w:val="18"/>
          <w:szCs w:val="18"/>
        </w:rPr>
        <w:tab/>
      </w:r>
      <w:r w:rsidR="00A0625E">
        <w:rPr>
          <w:rFonts w:ascii="Tahoma" w:hAnsi="Tahoma" w:cs="Tahoma"/>
          <w:b/>
          <w:sz w:val="18"/>
          <w:szCs w:val="18"/>
        </w:rPr>
        <w:t xml:space="preserve">Goldrare Technologie GmbH </w:t>
      </w:r>
    </w:p>
    <w:p w14:paraId="3A50737A" w14:textId="3FA88408" w:rsidR="00021AF2" w:rsidRPr="00260D62" w:rsidRDefault="00021AF2" w:rsidP="00021AF2">
      <w:pPr>
        <w:shd w:val="clear" w:color="auto" w:fill="FFFFFF"/>
        <w:rPr>
          <w:rFonts w:ascii="Tahoma" w:hAnsi="Tahoma" w:cs="Tahoma"/>
          <w:sz w:val="18"/>
          <w:szCs w:val="18"/>
        </w:rPr>
      </w:pPr>
      <w:r w:rsidRPr="00260D62">
        <w:rPr>
          <w:rFonts w:ascii="Tahoma" w:hAnsi="Tahoma" w:cs="Tahoma"/>
          <w:sz w:val="18"/>
          <w:szCs w:val="18"/>
        </w:rPr>
        <w:t>sídlo:</w:t>
      </w:r>
      <w:r w:rsidRPr="00260D62">
        <w:rPr>
          <w:rFonts w:ascii="Tahoma" w:hAnsi="Tahoma" w:cs="Tahoma"/>
          <w:sz w:val="18"/>
          <w:szCs w:val="18"/>
        </w:rPr>
        <w:tab/>
      </w:r>
      <w:r w:rsidRPr="00260D62">
        <w:rPr>
          <w:rFonts w:ascii="Tahoma" w:hAnsi="Tahoma" w:cs="Tahoma"/>
          <w:sz w:val="18"/>
          <w:szCs w:val="18"/>
        </w:rPr>
        <w:tab/>
      </w:r>
      <w:r w:rsidRPr="00260D62">
        <w:rPr>
          <w:rFonts w:ascii="Tahoma" w:hAnsi="Tahoma" w:cs="Tahoma"/>
          <w:sz w:val="18"/>
          <w:szCs w:val="18"/>
        </w:rPr>
        <w:tab/>
      </w:r>
      <w:r>
        <w:rPr>
          <w:rFonts w:ascii="Tahoma" w:hAnsi="Tahoma" w:cs="Tahoma"/>
          <w:sz w:val="18"/>
          <w:szCs w:val="18"/>
        </w:rPr>
        <w:t>......................................</w:t>
      </w:r>
    </w:p>
    <w:p w14:paraId="3B6ADD52" w14:textId="7536FF34" w:rsidR="00021AF2" w:rsidRPr="00260D62" w:rsidRDefault="00021AF2" w:rsidP="00021AF2">
      <w:pPr>
        <w:shd w:val="clear" w:color="auto" w:fill="FFFFFF"/>
        <w:rPr>
          <w:rFonts w:ascii="Tahoma" w:hAnsi="Tahoma" w:cs="Tahoma"/>
          <w:sz w:val="18"/>
          <w:szCs w:val="18"/>
        </w:rPr>
      </w:pPr>
      <w:r>
        <w:rPr>
          <w:rFonts w:ascii="Tahoma" w:hAnsi="Tahoma" w:cs="Tahoma"/>
          <w:sz w:val="18"/>
          <w:szCs w:val="18"/>
        </w:rPr>
        <w:t>IČO</w:t>
      </w:r>
      <w:r w:rsidRPr="00260D62">
        <w:rPr>
          <w:rFonts w:ascii="Tahoma" w:hAnsi="Tahoma" w:cs="Tahoma"/>
          <w:sz w:val="18"/>
          <w:szCs w:val="18"/>
        </w:rPr>
        <w:t xml:space="preserve">: </w:t>
      </w:r>
      <w:r w:rsidRPr="00260D62">
        <w:rPr>
          <w:rFonts w:ascii="Tahoma" w:hAnsi="Tahoma" w:cs="Tahoma"/>
          <w:sz w:val="18"/>
          <w:szCs w:val="18"/>
        </w:rPr>
        <w:tab/>
      </w:r>
      <w:r w:rsidRPr="00260D62">
        <w:rPr>
          <w:rFonts w:ascii="Tahoma" w:hAnsi="Tahoma" w:cs="Tahoma"/>
          <w:sz w:val="18"/>
          <w:szCs w:val="18"/>
        </w:rPr>
        <w:tab/>
      </w:r>
      <w:r>
        <w:rPr>
          <w:rFonts w:ascii="Tahoma" w:hAnsi="Tahoma" w:cs="Tahoma"/>
          <w:sz w:val="18"/>
          <w:szCs w:val="18"/>
        </w:rPr>
        <w:tab/>
        <w:t>......................................</w:t>
      </w:r>
    </w:p>
    <w:p w14:paraId="0DB97001" w14:textId="77777777" w:rsidR="00021AF2" w:rsidRPr="00260D62" w:rsidRDefault="00021AF2" w:rsidP="00021AF2">
      <w:pPr>
        <w:shd w:val="clear" w:color="auto" w:fill="FFFFFF"/>
        <w:ind w:left="2127" w:hanging="2127"/>
        <w:rPr>
          <w:rFonts w:ascii="Tahoma" w:hAnsi="Tahoma" w:cs="Tahoma"/>
          <w:sz w:val="18"/>
          <w:szCs w:val="18"/>
        </w:rPr>
      </w:pPr>
      <w:r w:rsidRPr="00260D62">
        <w:rPr>
          <w:rFonts w:ascii="Tahoma" w:hAnsi="Tahoma" w:cs="Tahoma"/>
          <w:sz w:val="18"/>
          <w:szCs w:val="18"/>
        </w:rPr>
        <w:t>zastúpenie:</w:t>
      </w:r>
      <w:r w:rsidRPr="00260D62">
        <w:rPr>
          <w:rFonts w:ascii="Tahoma" w:hAnsi="Tahoma" w:cs="Tahoma"/>
          <w:sz w:val="18"/>
          <w:szCs w:val="18"/>
        </w:rPr>
        <w:tab/>
      </w:r>
      <w:r>
        <w:rPr>
          <w:rFonts w:ascii="Tahoma" w:hAnsi="Tahoma" w:cs="Tahoma"/>
          <w:sz w:val="18"/>
          <w:szCs w:val="18"/>
        </w:rPr>
        <w:t>.......................</w:t>
      </w:r>
      <w:r w:rsidRPr="00260D62">
        <w:rPr>
          <w:rFonts w:ascii="Tahoma" w:hAnsi="Tahoma" w:cs="Tahoma"/>
          <w:sz w:val="18"/>
          <w:szCs w:val="18"/>
        </w:rPr>
        <w:t xml:space="preserve">, </w:t>
      </w:r>
      <w:r>
        <w:rPr>
          <w:rFonts w:ascii="Tahoma" w:hAnsi="Tahoma" w:cs="Tahoma"/>
          <w:sz w:val="18"/>
          <w:szCs w:val="18"/>
        </w:rPr>
        <w:t>riaditeľ</w:t>
      </w:r>
      <w:r w:rsidRPr="00260D62">
        <w:rPr>
          <w:rFonts w:ascii="Tahoma" w:hAnsi="Tahoma" w:cs="Tahoma"/>
          <w:sz w:val="18"/>
          <w:szCs w:val="18"/>
        </w:rPr>
        <w:t xml:space="preserve"> spoločnosti oprávnený konať v mene spoločnosti samostatne</w:t>
      </w:r>
    </w:p>
    <w:p w14:paraId="6B3172B1" w14:textId="77777777" w:rsidR="00AD612F" w:rsidRPr="00260D62" w:rsidRDefault="00AD612F" w:rsidP="003104AE">
      <w:pPr>
        <w:ind w:left="360"/>
        <w:jc w:val="center"/>
        <w:rPr>
          <w:rFonts w:ascii="Tahoma" w:eastAsia="Calibri" w:hAnsi="Tahoma" w:cs="Tahoma"/>
          <w:b/>
          <w:sz w:val="18"/>
          <w:szCs w:val="18"/>
          <w:u w:val="single"/>
          <w:lang w:eastAsia="en-US"/>
        </w:rPr>
      </w:pPr>
    </w:p>
    <w:p w14:paraId="6309E796" w14:textId="77777777" w:rsidR="002A75CF" w:rsidRPr="00260D62" w:rsidRDefault="002A75CF" w:rsidP="003104AE">
      <w:pPr>
        <w:ind w:left="360"/>
        <w:jc w:val="center"/>
        <w:rPr>
          <w:rFonts w:ascii="Tahoma" w:eastAsia="Calibri" w:hAnsi="Tahoma" w:cs="Tahoma"/>
          <w:b/>
          <w:sz w:val="18"/>
          <w:szCs w:val="18"/>
          <w:u w:val="single"/>
          <w:lang w:eastAsia="en-US"/>
        </w:rPr>
      </w:pPr>
    </w:p>
    <w:p w14:paraId="0E0645EE" w14:textId="77777777" w:rsidR="003104AE" w:rsidRPr="00260D62" w:rsidRDefault="003104AE"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IV.</w:t>
      </w:r>
    </w:p>
    <w:p w14:paraId="21B5662C" w14:textId="77777777" w:rsidR="003104AE" w:rsidRPr="00260D62" w:rsidRDefault="003104AE" w:rsidP="00153A30">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Doba trvania spoločnosti</w:t>
      </w:r>
    </w:p>
    <w:p w14:paraId="471D6DFE" w14:textId="77777777" w:rsidR="003104AE" w:rsidRPr="00260D62" w:rsidRDefault="003104AE" w:rsidP="003104AE">
      <w:pPr>
        <w:numPr>
          <w:ilvl w:val="0"/>
          <w:numId w:val="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za zakladá na dobu neurčitú.</w:t>
      </w:r>
    </w:p>
    <w:p w14:paraId="4F11721A" w14:textId="77777777" w:rsidR="003104AE" w:rsidRPr="00260D62" w:rsidRDefault="003104AE" w:rsidP="003104AE">
      <w:pPr>
        <w:numPr>
          <w:ilvl w:val="0"/>
          <w:numId w:val="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vzniká dňom zápisu do obchodného registra.</w:t>
      </w:r>
    </w:p>
    <w:p w14:paraId="6B533E90" w14:textId="77777777" w:rsidR="003104AE" w:rsidRPr="00260D62" w:rsidRDefault="003104AE" w:rsidP="003104AE">
      <w:pPr>
        <w:numPr>
          <w:ilvl w:val="0"/>
          <w:numId w:val="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Spôsob zániku spoločnosti bližšie upravujú osobitné ustanovenia tejto spoločenskej zmluvy a platné všeobecne záväzné právne predpisy.</w:t>
      </w:r>
    </w:p>
    <w:p w14:paraId="73940276" w14:textId="77777777" w:rsidR="002A75CF" w:rsidRPr="00260D62" w:rsidRDefault="002A75CF" w:rsidP="003104AE">
      <w:pPr>
        <w:ind w:left="360"/>
        <w:contextualSpacing/>
        <w:jc w:val="both"/>
        <w:rPr>
          <w:rFonts w:ascii="Tahoma" w:eastAsia="Calibri" w:hAnsi="Tahoma" w:cs="Tahoma"/>
          <w:sz w:val="18"/>
          <w:szCs w:val="18"/>
          <w:lang w:eastAsia="en-US"/>
        </w:rPr>
      </w:pPr>
    </w:p>
    <w:p w14:paraId="102F554B" w14:textId="77777777" w:rsidR="002A75CF" w:rsidRPr="00260D62" w:rsidRDefault="002A75CF" w:rsidP="003104AE">
      <w:pPr>
        <w:ind w:left="360"/>
        <w:contextualSpacing/>
        <w:jc w:val="both"/>
        <w:rPr>
          <w:rFonts w:ascii="Tahoma" w:eastAsia="Calibri" w:hAnsi="Tahoma" w:cs="Tahoma"/>
          <w:sz w:val="18"/>
          <w:szCs w:val="18"/>
          <w:lang w:eastAsia="en-US"/>
        </w:rPr>
      </w:pPr>
    </w:p>
    <w:p w14:paraId="02E7CB6F"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V.</w:t>
      </w:r>
    </w:p>
    <w:p w14:paraId="117402BF"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Predmet podnikania</w:t>
      </w:r>
    </w:p>
    <w:p w14:paraId="2A9A0D51" w14:textId="77777777" w:rsidR="003104AE" w:rsidRPr="00835768" w:rsidRDefault="003104AE" w:rsidP="004B6088">
      <w:pPr>
        <w:contextualSpacing/>
        <w:jc w:val="both"/>
        <w:rPr>
          <w:rFonts w:ascii="Tahoma" w:eastAsia="Calibri" w:hAnsi="Tahoma" w:cs="Tahoma"/>
          <w:sz w:val="18"/>
          <w:szCs w:val="18"/>
          <w:lang w:eastAsia="en-US"/>
        </w:rPr>
      </w:pPr>
      <w:r w:rsidRPr="00835768">
        <w:rPr>
          <w:rFonts w:ascii="Tahoma" w:eastAsia="Calibri" w:hAnsi="Tahoma" w:cs="Tahoma"/>
          <w:sz w:val="18"/>
          <w:szCs w:val="18"/>
          <w:lang w:eastAsia="en-US"/>
        </w:rPr>
        <w:t>Predmetom podnikania spoločnosti je:</w:t>
      </w:r>
    </w:p>
    <w:p w14:paraId="3371F0E2" w14:textId="09189087" w:rsidR="008B569A" w:rsidRDefault="008B569A" w:rsidP="008B569A">
      <w:pPr>
        <w:pStyle w:val="a3"/>
        <w:numPr>
          <w:ilvl w:val="0"/>
          <w:numId w:val="5"/>
        </w:numPr>
        <w:rPr>
          <w:rFonts w:ascii="Tahoma" w:hAnsi="Tahoma" w:cs="Tahoma"/>
          <w:sz w:val="18"/>
          <w:szCs w:val="18"/>
        </w:rPr>
      </w:pPr>
      <w:r w:rsidRPr="00835768">
        <w:rPr>
          <w:rFonts w:ascii="Tahoma" w:hAnsi="Tahoma" w:cs="Tahoma"/>
          <w:sz w:val="18"/>
          <w:szCs w:val="18"/>
        </w:rPr>
        <w:t>Kúpa tovaru na účely jeho predaja konečnému spotrebiteľovi (maloobchod) alebo iným prevádzkovateľom živnosti (veľkoobchod)</w:t>
      </w:r>
    </w:p>
    <w:p w14:paraId="79D07D9B" w14:textId="20EBFD43" w:rsidR="00B30C0B" w:rsidRDefault="00B30C0B" w:rsidP="008B569A">
      <w:pPr>
        <w:pStyle w:val="a3"/>
        <w:numPr>
          <w:ilvl w:val="0"/>
          <w:numId w:val="5"/>
        </w:numPr>
        <w:rPr>
          <w:rFonts w:ascii="Tahoma" w:hAnsi="Tahoma" w:cs="Tahoma"/>
          <w:sz w:val="18"/>
          <w:szCs w:val="18"/>
        </w:rPr>
      </w:pPr>
      <w:r>
        <w:rPr>
          <w:rFonts w:ascii="Tahoma" w:hAnsi="Tahoma" w:cs="Tahoma"/>
          <w:sz w:val="18"/>
          <w:szCs w:val="18"/>
        </w:rPr>
        <w:t>Výroba motorových vozidiel, motorov, dopravných prostriedkov, dielov a príslušenstva pre motorové vozidlá a iné dopravné prostriedky</w:t>
      </w:r>
    </w:p>
    <w:p w14:paraId="1082C04D" w14:textId="147F6213" w:rsidR="008B569A" w:rsidRDefault="008B569A" w:rsidP="008B569A">
      <w:pPr>
        <w:pStyle w:val="a3"/>
        <w:numPr>
          <w:ilvl w:val="0"/>
          <w:numId w:val="5"/>
        </w:numPr>
        <w:rPr>
          <w:rFonts w:ascii="Tahoma" w:hAnsi="Tahoma" w:cs="Tahoma"/>
          <w:sz w:val="18"/>
          <w:szCs w:val="18"/>
        </w:rPr>
      </w:pPr>
      <w:r>
        <w:rPr>
          <w:rFonts w:ascii="Tahoma" w:hAnsi="Tahoma" w:cs="Tahoma"/>
          <w:sz w:val="18"/>
          <w:szCs w:val="18"/>
        </w:rPr>
        <w:t>Výskum a vývoj v oblasti prírodných, technických, spoločenských a humanitných vied</w:t>
      </w:r>
    </w:p>
    <w:p w14:paraId="2C72B698" w14:textId="77777777" w:rsidR="008B569A" w:rsidRPr="00835768" w:rsidRDefault="008B569A" w:rsidP="008B569A">
      <w:pPr>
        <w:pStyle w:val="a3"/>
        <w:numPr>
          <w:ilvl w:val="0"/>
          <w:numId w:val="5"/>
        </w:numPr>
        <w:rPr>
          <w:rFonts w:ascii="Tahoma" w:hAnsi="Tahoma" w:cs="Tahoma"/>
          <w:sz w:val="18"/>
          <w:szCs w:val="18"/>
        </w:rPr>
      </w:pPr>
      <w:r w:rsidRPr="00835768">
        <w:rPr>
          <w:rFonts w:ascii="Tahoma" w:hAnsi="Tahoma" w:cs="Tahoma"/>
          <w:sz w:val="18"/>
          <w:szCs w:val="18"/>
        </w:rPr>
        <w:t>Reklamné, marketingové, fotografické a informačné služby, prieskum trhu a verejnej mienky</w:t>
      </w:r>
    </w:p>
    <w:p w14:paraId="4AAC917E" w14:textId="77777777" w:rsidR="0003479F" w:rsidRDefault="0003479F" w:rsidP="0003479F">
      <w:pPr>
        <w:pStyle w:val="a3"/>
        <w:numPr>
          <w:ilvl w:val="0"/>
          <w:numId w:val="5"/>
        </w:numPr>
        <w:rPr>
          <w:rFonts w:ascii="Tahoma" w:hAnsi="Tahoma" w:cs="Tahoma"/>
          <w:sz w:val="18"/>
          <w:szCs w:val="18"/>
        </w:rPr>
      </w:pPr>
      <w:r w:rsidRPr="00835768">
        <w:rPr>
          <w:rFonts w:ascii="Tahoma" w:hAnsi="Tahoma" w:cs="Tahoma"/>
          <w:sz w:val="18"/>
          <w:szCs w:val="18"/>
        </w:rPr>
        <w:t>Sprostredkovateľská činnosť v oblasti obchodu, služieb, výroby</w:t>
      </w:r>
    </w:p>
    <w:p w14:paraId="65BB40E4" w14:textId="747C0C74" w:rsidR="0003479F" w:rsidRDefault="0003479F" w:rsidP="0003479F">
      <w:pPr>
        <w:pStyle w:val="a3"/>
        <w:numPr>
          <w:ilvl w:val="0"/>
          <w:numId w:val="5"/>
        </w:numPr>
        <w:rPr>
          <w:rFonts w:ascii="Tahoma" w:hAnsi="Tahoma" w:cs="Tahoma"/>
          <w:sz w:val="18"/>
          <w:szCs w:val="18"/>
        </w:rPr>
      </w:pPr>
      <w:r>
        <w:rPr>
          <w:rFonts w:ascii="Tahoma" w:hAnsi="Tahoma" w:cs="Tahoma"/>
          <w:sz w:val="18"/>
          <w:szCs w:val="18"/>
        </w:rPr>
        <w:t>Skladové</w:t>
      </w:r>
      <w:r w:rsidR="00F069EE">
        <w:rPr>
          <w:rFonts w:ascii="Tahoma" w:hAnsi="Tahoma" w:cs="Tahoma"/>
          <w:sz w:val="18"/>
          <w:szCs w:val="18"/>
        </w:rPr>
        <w:t>,</w:t>
      </w:r>
      <w:r>
        <w:rPr>
          <w:rFonts w:ascii="Tahoma" w:hAnsi="Tahoma" w:cs="Tahoma"/>
          <w:sz w:val="18"/>
          <w:szCs w:val="18"/>
        </w:rPr>
        <w:t> pomocné</w:t>
      </w:r>
      <w:r w:rsidR="00F069EE">
        <w:rPr>
          <w:rFonts w:ascii="Tahoma" w:hAnsi="Tahoma" w:cs="Tahoma"/>
          <w:sz w:val="18"/>
          <w:szCs w:val="18"/>
        </w:rPr>
        <w:t xml:space="preserve"> a prepravné služby</w:t>
      </w:r>
      <w:r>
        <w:rPr>
          <w:rFonts w:ascii="Tahoma" w:hAnsi="Tahoma" w:cs="Tahoma"/>
          <w:sz w:val="18"/>
          <w:szCs w:val="18"/>
        </w:rPr>
        <w:t xml:space="preserve"> v doprave</w:t>
      </w:r>
    </w:p>
    <w:p w14:paraId="24008A5D" w14:textId="77777777" w:rsidR="0003479F" w:rsidRPr="00835768" w:rsidRDefault="0003479F" w:rsidP="0003479F">
      <w:pPr>
        <w:pStyle w:val="a3"/>
        <w:numPr>
          <w:ilvl w:val="0"/>
          <w:numId w:val="5"/>
        </w:numPr>
        <w:rPr>
          <w:rFonts w:ascii="Tahoma" w:hAnsi="Tahoma" w:cs="Tahoma"/>
          <w:sz w:val="18"/>
          <w:szCs w:val="18"/>
        </w:rPr>
      </w:pPr>
      <w:r>
        <w:rPr>
          <w:rFonts w:ascii="Tahoma" w:hAnsi="Tahoma" w:cs="Tahoma"/>
          <w:sz w:val="18"/>
          <w:szCs w:val="18"/>
        </w:rPr>
        <w:t>Prenájom, úschova a požičiavanie hnuteľných vecí</w:t>
      </w:r>
    </w:p>
    <w:p w14:paraId="200827BA" w14:textId="77777777" w:rsidR="0003479F" w:rsidRPr="002D33F2" w:rsidRDefault="0003479F" w:rsidP="0003479F">
      <w:pPr>
        <w:pStyle w:val="a3"/>
        <w:numPr>
          <w:ilvl w:val="0"/>
          <w:numId w:val="5"/>
        </w:numPr>
        <w:rPr>
          <w:rFonts w:ascii="Tahoma" w:hAnsi="Tahoma" w:cs="Tahoma"/>
          <w:sz w:val="18"/>
          <w:szCs w:val="18"/>
        </w:rPr>
      </w:pPr>
      <w:r w:rsidRPr="002D33F2">
        <w:rPr>
          <w:rFonts w:ascii="Tahoma" w:hAnsi="Tahoma" w:cs="Tahoma"/>
          <w:sz w:val="18"/>
          <w:szCs w:val="18"/>
        </w:rPr>
        <w:lastRenderedPageBreak/>
        <w:t>Prenájom nehnuteľnosti spojený s poskytovaním iných než základných služieb spojených s prenájmom</w:t>
      </w:r>
    </w:p>
    <w:p w14:paraId="27D0C0CE" w14:textId="6F0839ED" w:rsidR="0003479F" w:rsidRDefault="0003479F" w:rsidP="0003479F">
      <w:pPr>
        <w:pStyle w:val="a3"/>
        <w:numPr>
          <w:ilvl w:val="0"/>
          <w:numId w:val="5"/>
        </w:numPr>
        <w:rPr>
          <w:rFonts w:ascii="Tahoma" w:hAnsi="Tahoma" w:cs="Tahoma"/>
          <w:sz w:val="18"/>
          <w:szCs w:val="18"/>
        </w:rPr>
      </w:pPr>
      <w:r>
        <w:rPr>
          <w:rFonts w:ascii="Tahoma" w:hAnsi="Tahoma" w:cs="Tahoma"/>
          <w:sz w:val="18"/>
          <w:szCs w:val="18"/>
        </w:rPr>
        <w:t>Údržba motorových vozidiel bez zásahu do motorickej časti vozidla</w:t>
      </w:r>
    </w:p>
    <w:p w14:paraId="71BE000D" w14:textId="731B3DF3" w:rsidR="0003479F" w:rsidRDefault="0003479F" w:rsidP="0003479F">
      <w:pPr>
        <w:pStyle w:val="a3"/>
        <w:numPr>
          <w:ilvl w:val="0"/>
          <w:numId w:val="5"/>
        </w:numPr>
        <w:rPr>
          <w:rFonts w:ascii="Tahoma" w:hAnsi="Tahoma" w:cs="Tahoma"/>
          <w:sz w:val="18"/>
          <w:szCs w:val="18"/>
        </w:rPr>
      </w:pPr>
      <w:r>
        <w:rPr>
          <w:rFonts w:ascii="Tahoma" w:hAnsi="Tahoma" w:cs="Tahoma"/>
          <w:sz w:val="18"/>
          <w:szCs w:val="18"/>
        </w:rPr>
        <w:t>Výroba počítačových, elektronických, optických výrobkov a elektrických zariadení a súčiastok</w:t>
      </w:r>
    </w:p>
    <w:p w14:paraId="3BCC12F8" w14:textId="741FE0EF" w:rsidR="0003479F" w:rsidRPr="00835768" w:rsidRDefault="0003479F" w:rsidP="0003479F">
      <w:pPr>
        <w:pStyle w:val="a3"/>
        <w:numPr>
          <w:ilvl w:val="0"/>
          <w:numId w:val="5"/>
        </w:numPr>
        <w:rPr>
          <w:rFonts w:ascii="Tahoma" w:hAnsi="Tahoma" w:cs="Tahoma"/>
          <w:sz w:val="18"/>
          <w:szCs w:val="18"/>
        </w:rPr>
      </w:pPr>
      <w:r>
        <w:rPr>
          <w:rFonts w:ascii="Tahoma" w:hAnsi="Tahoma" w:cs="Tahoma"/>
          <w:sz w:val="18"/>
          <w:szCs w:val="18"/>
        </w:rPr>
        <w:t>Výroba ostatných nekovových minerálnych výrobkov</w:t>
      </w:r>
    </w:p>
    <w:p w14:paraId="25F5BBEC" w14:textId="38858CE3" w:rsidR="00BD6BA6" w:rsidRDefault="00B30C0B" w:rsidP="002A75CF">
      <w:pPr>
        <w:pStyle w:val="a3"/>
        <w:numPr>
          <w:ilvl w:val="0"/>
          <w:numId w:val="5"/>
        </w:numPr>
        <w:rPr>
          <w:rFonts w:ascii="Tahoma" w:hAnsi="Tahoma" w:cs="Tahoma"/>
          <w:sz w:val="18"/>
          <w:szCs w:val="18"/>
        </w:rPr>
      </w:pPr>
      <w:r>
        <w:rPr>
          <w:rFonts w:ascii="Tahoma" w:hAnsi="Tahoma" w:cs="Tahoma"/>
          <w:sz w:val="18"/>
          <w:szCs w:val="18"/>
        </w:rPr>
        <w:t>Dokončovacie stavebné práce pri realizácii exteriérov a interiérov</w:t>
      </w:r>
    </w:p>
    <w:p w14:paraId="745F0F28" w14:textId="7DD55901" w:rsidR="00B30C0B" w:rsidRDefault="00B30C0B" w:rsidP="0003479F">
      <w:pPr>
        <w:pStyle w:val="a3"/>
        <w:numPr>
          <w:ilvl w:val="0"/>
          <w:numId w:val="5"/>
        </w:numPr>
        <w:rPr>
          <w:rFonts w:ascii="Tahoma" w:hAnsi="Tahoma" w:cs="Tahoma"/>
          <w:sz w:val="18"/>
          <w:szCs w:val="18"/>
        </w:rPr>
      </w:pPr>
      <w:r>
        <w:rPr>
          <w:rFonts w:ascii="Tahoma" w:hAnsi="Tahoma" w:cs="Tahoma"/>
          <w:sz w:val="18"/>
          <w:szCs w:val="18"/>
        </w:rPr>
        <w:t>Uskutočňovanie stavieb a ich zmien</w:t>
      </w:r>
    </w:p>
    <w:p w14:paraId="0EA64D81" w14:textId="19A29C5E" w:rsidR="003241F1" w:rsidRPr="0003479F" w:rsidRDefault="00B30C0B" w:rsidP="0003479F">
      <w:pPr>
        <w:pStyle w:val="a3"/>
        <w:numPr>
          <w:ilvl w:val="0"/>
          <w:numId w:val="5"/>
        </w:numPr>
        <w:rPr>
          <w:rFonts w:ascii="Tahoma" w:hAnsi="Tahoma" w:cs="Tahoma"/>
          <w:sz w:val="18"/>
          <w:szCs w:val="18"/>
        </w:rPr>
      </w:pPr>
      <w:r>
        <w:rPr>
          <w:rFonts w:ascii="Tahoma" w:hAnsi="Tahoma" w:cs="Tahoma"/>
          <w:sz w:val="18"/>
          <w:szCs w:val="18"/>
        </w:rPr>
        <w:t>Prípravné práce k realizácii stavby</w:t>
      </w:r>
    </w:p>
    <w:p w14:paraId="1155B04B" w14:textId="77777777" w:rsidR="003241F1" w:rsidRPr="00835768" w:rsidRDefault="003241F1" w:rsidP="003241F1">
      <w:pPr>
        <w:pStyle w:val="a3"/>
        <w:numPr>
          <w:ilvl w:val="0"/>
          <w:numId w:val="5"/>
        </w:numPr>
        <w:rPr>
          <w:rFonts w:ascii="Tahoma" w:hAnsi="Tahoma" w:cs="Tahoma"/>
          <w:sz w:val="18"/>
          <w:szCs w:val="18"/>
        </w:rPr>
      </w:pPr>
      <w:r w:rsidRPr="00835768">
        <w:rPr>
          <w:rFonts w:ascii="Tahoma" w:hAnsi="Tahoma" w:cs="Tahoma"/>
          <w:sz w:val="18"/>
          <w:szCs w:val="18"/>
        </w:rPr>
        <w:t>Organizovanie športových, kultúrnych a iných spoločenských podujatí</w:t>
      </w:r>
    </w:p>
    <w:p w14:paraId="18C81D2B" w14:textId="461C5537" w:rsidR="0020622A" w:rsidRPr="00B30C0B" w:rsidRDefault="003241F1" w:rsidP="003241F1">
      <w:pPr>
        <w:pStyle w:val="a3"/>
        <w:numPr>
          <w:ilvl w:val="0"/>
          <w:numId w:val="5"/>
        </w:numPr>
        <w:rPr>
          <w:rFonts w:ascii="Tahoma" w:hAnsi="Tahoma" w:cs="Tahoma"/>
          <w:sz w:val="18"/>
          <w:szCs w:val="18"/>
        </w:rPr>
      </w:pPr>
      <w:r w:rsidRPr="00320BE1">
        <w:rPr>
          <w:rFonts w:ascii="Tahoma" w:hAnsi="Tahoma" w:cs="Tahoma"/>
          <w:sz w:val="18"/>
          <w:szCs w:val="18"/>
        </w:rPr>
        <w:t>Počítačové služby a služby súvisiace s počítačovým spracovaním údajov</w:t>
      </w:r>
      <w:r w:rsidR="00B30C0B">
        <w:rPr>
          <w:rFonts w:ascii="Tahoma" w:hAnsi="Tahoma" w:cs="Tahoma"/>
          <w:sz w:val="18"/>
          <w:szCs w:val="18"/>
        </w:rPr>
        <w:t>.</w:t>
      </w:r>
    </w:p>
    <w:p w14:paraId="401E50F5" w14:textId="77777777" w:rsidR="003241F1" w:rsidRPr="00260D62" w:rsidRDefault="003241F1" w:rsidP="003241F1">
      <w:pPr>
        <w:contextualSpacing/>
        <w:jc w:val="both"/>
        <w:rPr>
          <w:rFonts w:ascii="Tahoma" w:eastAsia="Calibri" w:hAnsi="Tahoma" w:cs="Tahoma"/>
          <w:sz w:val="18"/>
          <w:szCs w:val="18"/>
          <w:lang w:eastAsia="en-US"/>
        </w:rPr>
      </w:pPr>
    </w:p>
    <w:p w14:paraId="5013B1B1" w14:textId="77777777" w:rsidR="003104AE" w:rsidRPr="00F11E78" w:rsidRDefault="003104AE" w:rsidP="00153A30">
      <w:pPr>
        <w:jc w:val="center"/>
        <w:rPr>
          <w:rFonts w:ascii="Tahoma" w:eastAsia="Calibri" w:hAnsi="Tahoma" w:cs="Tahoma"/>
          <w:b/>
          <w:sz w:val="18"/>
          <w:szCs w:val="18"/>
          <w:u w:val="single"/>
          <w:lang w:eastAsia="en-US"/>
        </w:rPr>
      </w:pPr>
      <w:r w:rsidRPr="00F11E78">
        <w:rPr>
          <w:rFonts w:ascii="Tahoma" w:eastAsia="Calibri" w:hAnsi="Tahoma" w:cs="Tahoma"/>
          <w:b/>
          <w:sz w:val="18"/>
          <w:szCs w:val="18"/>
          <w:u w:val="single"/>
          <w:lang w:eastAsia="en-US"/>
        </w:rPr>
        <w:t>ČLÁNOK VI.</w:t>
      </w:r>
    </w:p>
    <w:p w14:paraId="1E94C08C" w14:textId="77777777" w:rsidR="003104AE" w:rsidRPr="00F11E78" w:rsidRDefault="003104AE" w:rsidP="00153A30">
      <w:pPr>
        <w:jc w:val="center"/>
        <w:rPr>
          <w:rFonts w:ascii="Tahoma" w:eastAsia="Calibri" w:hAnsi="Tahoma" w:cs="Tahoma"/>
          <w:b/>
          <w:sz w:val="18"/>
          <w:szCs w:val="18"/>
          <w:lang w:eastAsia="en-US"/>
        </w:rPr>
      </w:pPr>
      <w:r w:rsidRPr="00F11E78">
        <w:rPr>
          <w:rFonts w:ascii="Tahoma" w:eastAsia="Calibri" w:hAnsi="Tahoma" w:cs="Tahoma"/>
          <w:b/>
          <w:sz w:val="18"/>
          <w:szCs w:val="18"/>
          <w:lang w:eastAsia="en-US"/>
        </w:rPr>
        <w:t>Zá</w:t>
      </w:r>
      <w:r w:rsidR="00AD612F" w:rsidRPr="00F11E78">
        <w:rPr>
          <w:rFonts w:ascii="Tahoma" w:eastAsia="Calibri" w:hAnsi="Tahoma" w:cs="Tahoma"/>
          <w:b/>
          <w:sz w:val="18"/>
          <w:szCs w:val="18"/>
          <w:lang w:eastAsia="en-US"/>
        </w:rPr>
        <w:t>kladné imanie a vklad spoločníkov</w:t>
      </w:r>
    </w:p>
    <w:p w14:paraId="4BAB8E41" w14:textId="77777777" w:rsidR="003104AE" w:rsidRPr="00F11E78" w:rsidRDefault="003104AE" w:rsidP="003104AE">
      <w:pPr>
        <w:numPr>
          <w:ilvl w:val="0"/>
          <w:numId w:val="6"/>
        </w:numPr>
        <w:ind w:left="360"/>
        <w:contextualSpacing/>
        <w:jc w:val="both"/>
        <w:rPr>
          <w:rFonts w:ascii="Tahoma" w:eastAsia="Calibri" w:hAnsi="Tahoma" w:cs="Tahoma"/>
          <w:sz w:val="18"/>
          <w:szCs w:val="18"/>
          <w:lang w:eastAsia="en-US"/>
        </w:rPr>
      </w:pPr>
      <w:r w:rsidRPr="00F11E78">
        <w:rPr>
          <w:rFonts w:ascii="Tahoma" w:eastAsia="Calibri" w:hAnsi="Tahoma" w:cs="Tahoma"/>
          <w:sz w:val="18"/>
          <w:szCs w:val="18"/>
          <w:lang w:eastAsia="en-US"/>
        </w:rPr>
        <w:t>Základné imanie spoločnosti je peňažné vyjadrenie súhrnu peňažných a nepeňažných vkladov spoločníkov do spoločnosti.</w:t>
      </w:r>
    </w:p>
    <w:p w14:paraId="0F7D33D3" w14:textId="44AD562F" w:rsidR="003104AE" w:rsidRPr="00F11E78" w:rsidRDefault="003104AE" w:rsidP="003104AE">
      <w:pPr>
        <w:numPr>
          <w:ilvl w:val="0"/>
          <w:numId w:val="6"/>
        </w:numPr>
        <w:ind w:left="360"/>
        <w:contextualSpacing/>
        <w:jc w:val="both"/>
        <w:rPr>
          <w:rFonts w:ascii="Tahoma" w:eastAsia="Calibri" w:hAnsi="Tahoma" w:cs="Tahoma"/>
          <w:sz w:val="18"/>
          <w:szCs w:val="18"/>
          <w:lang w:eastAsia="en-US"/>
        </w:rPr>
      </w:pPr>
      <w:r w:rsidRPr="00F11E78">
        <w:rPr>
          <w:rFonts w:ascii="Tahoma" w:eastAsia="Calibri" w:hAnsi="Tahoma" w:cs="Tahoma"/>
          <w:b/>
          <w:sz w:val="18"/>
          <w:szCs w:val="18"/>
          <w:lang w:eastAsia="en-US"/>
        </w:rPr>
        <w:t>Základné imanie spoločnosti je........................5.000,- EUR</w:t>
      </w:r>
      <w:r w:rsidRPr="00F11E78">
        <w:rPr>
          <w:rFonts w:ascii="Tahoma" w:eastAsia="Calibri" w:hAnsi="Tahoma" w:cs="Tahoma"/>
          <w:sz w:val="18"/>
          <w:szCs w:val="18"/>
          <w:lang w:eastAsia="en-US"/>
        </w:rPr>
        <w:t xml:space="preserve"> (slovom: päťtisíc eur).</w:t>
      </w:r>
    </w:p>
    <w:p w14:paraId="5139E1D2" w14:textId="77777777" w:rsidR="003104AE" w:rsidRPr="00F11E78" w:rsidRDefault="003104AE" w:rsidP="003104AE">
      <w:pPr>
        <w:numPr>
          <w:ilvl w:val="0"/>
          <w:numId w:val="6"/>
        </w:numPr>
        <w:ind w:left="360"/>
        <w:contextualSpacing/>
        <w:jc w:val="both"/>
        <w:rPr>
          <w:rFonts w:ascii="Tahoma" w:eastAsia="Calibri" w:hAnsi="Tahoma" w:cs="Tahoma"/>
          <w:sz w:val="18"/>
          <w:szCs w:val="18"/>
          <w:lang w:eastAsia="en-US"/>
        </w:rPr>
      </w:pPr>
      <w:r w:rsidRPr="00F11E78">
        <w:rPr>
          <w:rFonts w:ascii="Tahoma" w:eastAsia="Calibri" w:hAnsi="Tahoma" w:cs="Tahoma"/>
          <w:sz w:val="18"/>
          <w:szCs w:val="18"/>
          <w:lang w:eastAsia="en-US"/>
        </w:rPr>
        <w:t>Výška vkladov spoločníkov:</w:t>
      </w:r>
    </w:p>
    <w:p w14:paraId="349909A9" w14:textId="2D1A9956" w:rsidR="003104AE" w:rsidRPr="00F11E78" w:rsidRDefault="005E4568" w:rsidP="005E4568">
      <w:pPr>
        <w:shd w:val="clear" w:color="auto" w:fill="FFFFFF"/>
        <w:ind w:left="360"/>
        <w:rPr>
          <w:rFonts w:ascii="Tahoma" w:eastAsia="Calibri" w:hAnsi="Tahoma" w:cs="Tahoma"/>
          <w:sz w:val="18"/>
          <w:szCs w:val="18"/>
          <w:lang w:eastAsia="en-US"/>
        </w:rPr>
      </w:pPr>
      <w:r>
        <w:rPr>
          <w:rFonts w:ascii="Tahoma" w:hAnsi="Tahoma" w:cs="Tahoma"/>
          <w:b/>
          <w:sz w:val="18"/>
          <w:szCs w:val="18"/>
        </w:rPr>
        <w:t>Beijing Guanghua Rongchang Automotive Parts Co., Ltd</w:t>
      </w:r>
      <w:r>
        <w:rPr>
          <w:rFonts w:ascii="Tahoma" w:eastAsia="Calibri" w:hAnsi="Tahoma" w:cs="Tahoma"/>
          <w:sz w:val="18"/>
          <w:szCs w:val="18"/>
          <w:lang w:eastAsia="en-US"/>
        </w:rPr>
        <w:t>..................................</w:t>
      </w:r>
      <w:r w:rsidR="00F11E78" w:rsidRPr="00F11E78">
        <w:rPr>
          <w:rFonts w:ascii="Tahoma" w:eastAsia="Calibri" w:hAnsi="Tahoma" w:cs="Tahoma"/>
          <w:b/>
          <w:sz w:val="18"/>
          <w:szCs w:val="18"/>
          <w:lang w:eastAsia="en-US"/>
        </w:rPr>
        <w:t>4.250</w:t>
      </w:r>
      <w:r w:rsidR="003104AE" w:rsidRPr="00F11E78">
        <w:rPr>
          <w:rFonts w:ascii="Tahoma" w:eastAsia="Calibri" w:hAnsi="Tahoma" w:cs="Tahoma"/>
          <w:b/>
          <w:sz w:val="18"/>
          <w:szCs w:val="18"/>
          <w:lang w:eastAsia="en-US"/>
        </w:rPr>
        <w:t xml:space="preserve">,- EUR </w:t>
      </w:r>
      <w:r w:rsidR="003104AE" w:rsidRPr="00F11E78">
        <w:rPr>
          <w:rFonts w:ascii="Tahoma" w:eastAsia="Calibri" w:hAnsi="Tahoma" w:cs="Tahoma"/>
          <w:sz w:val="18"/>
          <w:szCs w:val="18"/>
          <w:lang w:eastAsia="en-US"/>
        </w:rPr>
        <w:t xml:space="preserve">(slovom: </w:t>
      </w:r>
      <w:r w:rsidR="00F11E78" w:rsidRPr="00F11E78">
        <w:rPr>
          <w:rFonts w:ascii="Tahoma" w:eastAsia="Calibri" w:hAnsi="Tahoma" w:cs="Tahoma"/>
          <w:sz w:val="18"/>
          <w:szCs w:val="18"/>
          <w:lang w:eastAsia="en-US"/>
        </w:rPr>
        <w:t xml:space="preserve">štyritisícdvestopäťdesiat </w:t>
      </w:r>
      <w:r w:rsidR="003104AE" w:rsidRPr="00F11E78">
        <w:rPr>
          <w:rFonts w:ascii="Tahoma" w:eastAsia="Calibri" w:hAnsi="Tahoma" w:cs="Tahoma"/>
          <w:sz w:val="18"/>
          <w:szCs w:val="18"/>
          <w:lang w:eastAsia="en-US"/>
        </w:rPr>
        <w:t>eur)</w:t>
      </w:r>
    </w:p>
    <w:p w14:paraId="6E146019" w14:textId="1412E543" w:rsidR="003104AE" w:rsidRPr="00F11E78" w:rsidRDefault="00A0625E" w:rsidP="001758BA">
      <w:pPr>
        <w:shd w:val="clear" w:color="auto" w:fill="FFFFFF"/>
        <w:ind w:firstLine="360"/>
        <w:rPr>
          <w:rFonts w:ascii="Tahoma" w:eastAsia="Calibri" w:hAnsi="Tahoma" w:cs="Tahoma"/>
          <w:sz w:val="18"/>
          <w:szCs w:val="18"/>
          <w:lang w:eastAsia="en-US"/>
        </w:rPr>
      </w:pPr>
      <w:r>
        <w:rPr>
          <w:rFonts w:ascii="Tahoma" w:hAnsi="Tahoma" w:cs="Tahoma"/>
          <w:b/>
          <w:sz w:val="18"/>
          <w:szCs w:val="18"/>
        </w:rPr>
        <w:t>Goldrare Technologie GmbH</w:t>
      </w:r>
      <w:r w:rsidR="002A75CF" w:rsidRPr="00F11E78">
        <w:rPr>
          <w:rFonts w:ascii="Tahoma" w:eastAsia="Calibri" w:hAnsi="Tahoma" w:cs="Tahoma"/>
          <w:sz w:val="18"/>
          <w:szCs w:val="18"/>
          <w:lang w:eastAsia="en-US"/>
        </w:rPr>
        <w:t>..........................................</w:t>
      </w:r>
      <w:r w:rsidR="00EC720B" w:rsidRPr="00F11E78">
        <w:rPr>
          <w:rFonts w:ascii="Tahoma" w:eastAsia="Calibri" w:hAnsi="Tahoma" w:cs="Tahoma"/>
          <w:b/>
          <w:sz w:val="18"/>
          <w:szCs w:val="18"/>
          <w:lang w:eastAsia="en-US"/>
        </w:rPr>
        <w:t>750</w:t>
      </w:r>
      <w:r w:rsidR="002A75CF" w:rsidRPr="00F11E78">
        <w:rPr>
          <w:rFonts w:ascii="Tahoma" w:eastAsia="Calibri" w:hAnsi="Tahoma" w:cs="Tahoma"/>
          <w:b/>
          <w:sz w:val="18"/>
          <w:szCs w:val="18"/>
          <w:lang w:eastAsia="en-US"/>
        </w:rPr>
        <w:t xml:space="preserve">,- EUR </w:t>
      </w:r>
      <w:r w:rsidR="002A75CF" w:rsidRPr="00F11E78">
        <w:rPr>
          <w:rFonts w:ascii="Tahoma" w:eastAsia="Calibri" w:hAnsi="Tahoma" w:cs="Tahoma"/>
          <w:sz w:val="18"/>
          <w:szCs w:val="18"/>
          <w:lang w:eastAsia="en-US"/>
        </w:rPr>
        <w:t xml:space="preserve">(slovom: </w:t>
      </w:r>
      <w:r w:rsidR="00F11E78" w:rsidRPr="00F11E78">
        <w:rPr>
          <w:rFonts w:ascii="Tahoma" w:eastAsia="Calibri" w:hAnsi="Tahoma" w:cs="Tahoma"/>
          <w:sz w:val="18"/>
          <w:szCs w:val="18"/>
          <w:lang w:eastAsia="en-US"/>
        </w:rPr>
        <w:t>sedemstopäťdesiat</w:t>
      </w:r>
      <w:r w:rsidR="002A75CF" w:rsidRPr="00F11E78">
        <w:rPr>
          <w:rFonts w:ascii="Tahoma" w:eastAsia="Calibri" w:hAnsi="Tahoma" w:cs="Tahoma"/>
          <w:sz w:val="18"/>
          <w:szCs w:val="18"/>
          <w:lang w:eastAsia="en-US"/>
        </w:rPr>
        <w:t xml:space="preserve"> eur)</w:t>
      </w:r>
      <w:r w:rsidR="00AD612F" w:rsidRPr="00F11E78">
        <w:rPr>
          <w:rFonts w:ascii="Tahoma" w:eastAsia="Calibri" w:hAnsi="Tahoma" w:cs="Tahoma"/>
          <w:sz w:val="18"/>
          <w:szCs w:val="18"/>
          <w:lang w:eastAsia="en-US"/>
        </w:rPr>
        <w:t>.</w:t>
      </w:r>
    </w:p>
    <w:p w14:paraId="1EB798C5" w14:textId="13226B6F" w:rsidR="003104AE" w:rsidRPr="00F11E78" w:rsidRDefault="003104AE" w:rsidP="003104AE">
      <w:pPr>
        <w:numPr>
          <w:ilvl w:val="0"/>
          <w:numId w:val="6"/>
        </w:numPr>
        <w:ind w:left="360"/>
        <w:contextualSpacing/>
        <w:jc w:val="both"/>
        <w:rPr>
          <w:rFonts w:ascii="Tahoma" w:eastAsia="Calibri" w:hAnsi="Tahoma" w:cs="Tahoma"/>
          <w:sz w:val="18"/>
          <w:szCs w:val="18"/>
          <w:lang w:eastAsia="en-US"/>
        </w:rPr>
      </w:pPr>
      <w:r w:rsidRPr="00F11E78">
        <w:rPr>
          <w:rFonts w:ascii="Tahoma" w:eastAsia="Calibri" w:hAnsi="Tahoma" w:cs="Tahoma"/>
          <w:sz w:val="18"/>
          <w:szCs w:val="18"/>
          <w:lang w:eastAsia="en-US"/>
        </w:rPr>
        <w:t xml:space="preserve">Uvedené vklady sú peňažné a budú splatené pred podaním návrhu na zápis spoločnosti do Obchodného registra </w:t>
      </w:r>
      <w:r w:rsidR="00F11E78" w:rsidRPr="00F11E78">
        <w:rPr>
          <w:rFonts w:ascii="Tahoma" w:eastAsia="Calibri" w:hAnsi="Tahoma" w:cs="Tahoma"/>
          <w:sz w:val="18"/>
          <w:szCs w:val="18"/>
          <w:lang w:eastAsia="en-US"/>
        </w:rPr>
        <w:t>Mestského</w:t>
      </w:r>
      <w:r w:rsidRPr="00F11E78">
        <w:rPr>
          <w:rFonts w:ascii="Tahoma" w:eastAsia="Calibri" w:hAnsi="Tahoma" w:cs="Tahoma"/>
          <w:sz w:val="18"/>
          <w:szCs w:val="18"/>
          <w:lang w:eastAsia="en-US"/>
        </w:rPr>
        <w:t xml:space="preserve"> súdu Bratislava I</w:t>
      </w:r>
      <w:r w:rsidR="00F11E78" w:rsidRPr="00F11E78">
        <w:rPr>
          <w:rFonts w:ascii="Tahoma" w:eastAsia="Calibri" w:hAnsi="Tahoma" w:cs="Tahoma"/>
          <w:sz w:val="18"/>
          <w:szCs w:val="18"/>
          <w:lang w:eastAsia="en-US"/>
        </w:rPr>
        <w:t>II</w:t>
      </w:r>
      <w:r w:rsidRPr="00F11E78">
        <w:rPr>
          <w:rFonts w:ascii="Tahoma" w:eastAsia="Calibri" w:hAnsi="Tahoma" w:cs="Tahoma"/>
          <w:sz w:val="18"/>
          <w:szCs w:val="18"/>
          <w:lang w:eastAsia="en-US"/>
        </w:rPr>
        <w:t xml:space="preserve"> v celom rozsahu v súlade s ustanovením § 111 Obchodného zákonníka.</w:t>
      </w:r>
    </w:p>
    <w:p w14:paraId="046C7072" w14:textId="77777777" w:rsidR="00B40F74" w:rsidRPr="00F11E78" w:rsidRDefault="003104AE" w:rsidP="00B40F74">
      <w:pPr>
        <w:numPr>
          <w:ilvl w:val="0"/>
          <w:numId w:val="6"/>
        </w:numPr>
        <w:ind w:left="360"/>
        <w:contextualSpacing/>
        <w:jc w:val="both"/>
        <w:rPr>
          <w:rFonts w:ascii="Tahoma" w:eastAsia="Calibri" w:hAnsi="Tahoma" w:cs="Tahoma"/>
          <w:sz w:val="18"/>
          <w:szCs w:val="18"/>
          <w:lang w:eastAsia="en-US"/>
        </w:rPr>
      </w:pPr>
      <w:r w:rsidRPr="00F11E78">
        <w:rPr>
          <w:rFonts w:ascii="Tahoma" w:eastAsia="Calibri" w:hAnsi="Tahoma" w:cs="Tahoma"/>
          <w:sz w:val="18"/>
          <w:szCs w:val="18"/>
          <w:lang w:eastAsia="en-US"/>
        </w:rPr>
        <w:t>Vlastnícke právo k vkladu, ktorý bol splatený pred vznikom spoločnosti, prechádza na spoločnosť dňom jej vzniku.</w:t>
      </w:r>
    </w:p>
    <w:p w14:paraId="4F2285B4" w14:textId="3CFDA191" w:rsidR="003104AE" w:rsidRPr="00F11E78" w:rsidRDefault="00B40F74" w:rsidP="00B40F74">
      <w:pPr>
        <w:numPr>
          <w:ilvl w:val="0"/>
          <w:numId w:val="6"/>
        </w:numPr>
        <w:ind w:left="360"/>
        <w:contextualSpacing/>
        <w:jc w:val="both"/>
        <w:rPr>
          <w:rFonts w:ascii="Tahoma" w:eastAsia="Calibri" w:hAnsi="Tahoma" w:cs="Tahoma"/>
          <w:sz w:val="18"/>
          <w:szCs w:val="18"/>
          <w:lang w:eastAsia="en-US"/>
        </w:rPr>
      </w:pPr>
      <w:r w:rsidRPr="00F11E78">
        <w:rPr>
          <w:rFonts w:ascii="Tahoma" w:eastAsia="Calibri" w:hAnsi="Tahoma" w:cs="Tahoma"/>
          <w:sz w:val="18"/>
          <w:szCs w:val="18"/>
          <w:lang w:eastAsia="en-US"/>
        </w:rPr>
        <w:t>P</w:t>
      </w:r>
      <w:r w:rsidR="003104AE" w:rsidRPr="00F11E78">
        <w:rPr>
          <w:rFonts w:ascii="Tahoma" w:eastAsia="Calibri" w:hAnsi="Tahoma" w:cs="Tahoma"/>
          <w:sz w:val="18"/>
          <w:szCs w:val="18"/>
          <w:lang w:eastAsia="en-US"/>
        </w:rPr>
        <w:t>red vznikom spoločnosti spravuje vložený vklad spoločník</w:t>
      </w:r>
      <w:r w:rsidR="00F11E78" w:rsidRPr="00F11E78">
        <w:rPr>
          <w:rFonts w:ascii="Tahoma" w:hAnsi="Tahoma" w:cs="Tahoma"/>
          <w:b/>
          <w:bCs/>
          <w:iCs/>
          <w:sz w:val="18"/>
          <w:szCs w:val="18"/>
        </w:rPr>
        <w:t xml:space="preserve"> </w:t>
      </w:r>
      <w:r w:rsidR="005E4568">
        <w:rPr>
          <w:rFonts w:ascii="Tahoma" w:hAnsi="Tahoma" w:cs="Tahoma"/>
          <w:b/>
          <w:sz w:val="18"/>
          <w:szCs w:val="18"/>
        </w:rPr>
        <w:t xml:space="preserve">Beijing Guanghua Rongchang Automotive Parts Co., Ltd </w:t>
      </w:r>
      <w:r w:rsidR="005E4568" w:rsidRPr="00094939">
        <w:rPr>
          <w:rFonts w:ascii="Tahoma" w:hAnsi="Tahoma" w:cs="Tahoma"/>
          <w:sz w:val="18"/>
          <w:szCs w:val="18"/>
        </w:rPr>
        <w:t>so sídlom</w:t>
      </w:r>
      <w:r w:rsidR="005E4568">
        <w:rPr>
          <w:rFonts w:ascii="Tahoma" w:hAnsi="Tahoma" w:cs="Tahoma"/>
          <w:sz w:val="18"/>
          <w:szCs w:val="18"/>
        </w:rPr>
        <w:t xml:space="preserve"> 101, Floors 1-3, Building 9, No. 600 Beiliu Village, Changping District, Beijing</w:t>
      </w:r>
      <w:r w:rsidR="005E4568" w:rsidRPr="00A05C87">
        <w:rPr>
          <w:rFonts w:ascii="Tahoma" w:hAnsi="Tahoma" w:cs="Tahoma"/>
          <w:sz w:val="18"/>
          <w:szCs w:val="18"/>
        </w:rPr>
        <w:t xml:space="preserve">, </w:t>
      </w:r>
      <w:r w:rsidR="005E4568">
        <w:rPr>
          <w:rFonts w:ascii="Tahoma" w:hAnsi="Tahoma" w:cs="Tahoma"/>
          <w:sz w:val="18"/>
          <w:szCs w:val="18"/>
        </w:rPr>
        <w:t>Identifikačné číslo: 110114003415495</w:t>
      </w:r>
      <w:r w:rsidR="005E4568" w:rsidRPr="00A05C87">
        <w:rPr>
          <w:rFonts w:ascii="Tahoma" w:hAnsi="Tahoma" w:cs="Tahoma"/>
          <w:sz w:val="18"/>
          <w:szCs w:val="18"/>
        </w:rPr>
        <w:t xml:space="preserve">, zastúpená riaditeľom spoločnosti – </w:t>
      </w:r>
      <w:r w:rsidR="005E4568">
        <w:rPr>
          <w:rFonts w:ascii="Tahoma" w:hAnsi="Tahoma" w:cs="Tahoma"/>
          <w:sz w:val="18"/>
          <w:szCs w:val="18"/>
        </w:rPr>
        <w:t xml:space="preserve">Zhao Yueqiang, </w:t>
      </w:r>
      <w:r w:rsidR="00021AF2" w:rsidRPr="00094939">
        <w:rPr>
          <w:rFonts w:ascii="Tahoma" w:hAnsi="Tahoma" w:cs="Tahoma"/>
          <w:sz w:val="18"/>
          <w:szCs w:val="18"/>
        </w:rPr>
        <w:t>oprávnený konať v mene spoločnosti samostatne</w:t>
      </w:r>
      <w:r w:rsidR="001758BA" w:rsidRPr="00F11E78">
        <w:rPr>
          <w:rFonts w:ascii="Tahoma" w:hAnsi="Tahoma" w:cs="Tahoma"/>
          <w:sz w:val="18"/>
          <w:szCs w:val="18"/>
        </w:rPr>
        <w:t xml:space="preserve">, </w:t>
      </w:r>
      <w:r w:rsidR="003104AE" w:rsidRPr="00F11E78">
        <w:rPr>
          <w:rFonts w:ascii="Tahoma" w:eastAsia="Calibri" w:hAnsi="Tahoma" w:cs="Tahoma"/>
          <w:sz w:val="18"/>
          <w:szCs w:val="18"/>
          <w:lang w:eastAsia="en-US"/>
        </w:rPr>
        <w:t>ako určený spoločník vykonávajúci správu vkladu v zmysle ustanovenia § 60 ods. 1 Obchodného zákonníka. Pokiaľ by spoločnosť nevznikla, je správca povinný zabezpečiť vrátenie vloženého vkladu zakladateľom.</w:t>
      </w:r>
    </w:p>
    <w:p w14:paraId="7A701E62" w14:textId="77777777" w:rsidR="0020622A" w:rsidRPr="00514D17" w:rsidRDefault="0020622A" w:rsidP="003104AE">
      <w:pPr>
        <w:jc w:val="both"/>
        <w:rPr>
          <w:rFonts w:ascii="Tahoma" w:eastAsia="Calibri" w:hAnsi="Tahoma" w:cs="Tahoma"/>
          <w:sz w:val="18"/>
          <w:szCs w:val="18"/>
          <w:lang w:eastAsia="en-US"/>
        </w:rPr>
      </w:pPr>
    </w:p>
    <w:p w14:paraId="3A4A8732" w14:textId="77777777" w:rsidR="003104AE" w:rsidRPr="00514D17" w:rsidRDefault="003104AE" w:rsidP="00153A30">
      <w:pPr>
        <w:tabs>
          <w:tab w:val="left" w:pos="3969"/>
        </w:tabs>
        <w:jc w:val="center"/>
        <w:rPr>
          <w:rFonts w:ascii="Tahoma" w:eastAsia="Calibri" w:hAnsi="Tahoma" w:cs="Tahoma"/>
          <w:b/>
          <w:sz w:val="18"/>
          <w:szCs w:val="18"/>
          <w:u w:val="single"/>
          <w:lang w:eastAsia="en-US"/>
        </w:rPr>
      </w:pPr>
      <w:r w:rsidRPr="00514D17">
        <w:rPr>
          <w:rFonts w:ascii="Tahoma" w:eastAsia="Calibri" w:hAnsi="Tahoma" w:cs="Tahoma"/>
          <w:b/>
          <w:sz w:val="18"/>
          <w:szCs w:val="18"/>
          <w:u w:val="single"/>
          <w:lang w:eastAsia="en-US"/>
        </w:rPr>
        <w:t>ČLÁNOK VII.</w:t>
      </w:r>
    </w:p>
    <w:p w14:paraId="58314ABA" w14:textId="77777777" w:rsidR="003104AE" w:rsidRPr="00514D17" w:rsidRDefault="003104AE" w:rsidP="00153A30">
      <w:pPr>
        <w:jc w:val="center"/>
        <w:rPr>
          <w:rFonts w:ascii="Tahoma" w:eastAsia="Calibri" w:hAnsi="Tahoma" w:cs="Tahoma"/>
          <w:b/>
          <w:sz w:val="18"/>
          <w:szCs w:val="18"/>
          <w:lang w:eastAsia="en-US"/>
        </w:rPr>
      </w:pPr>
      <w:r w:rsidRPr="00514D17">
        <w:rPr>
          <w:rFonts w:ascii="Tahoma" w:eastAsia="Calibri" w:hAnsi="Tahoma" w:cs="Tahoma"/>
          <w:b/>
          <w:sz w:val="18"/>
          <w:szCs w:val="18"/>
          <w:lang w:eastAsia="en-US"/>
        </w:rPr>
        <w:t>Obchodný podiel</w:t>
      </w:r>
    </w:p>
    <w:p w14:paraId="760C98EF"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 xml:space="preserve">Obchodný podiel predstavuje práva a povinnosti spoločníka a im zodpovedajúcu účasť na spoločnosti. </w:t>
      </w:r>
    </w:p>
    <w:p w14:paraId="373DE6DB" w14:textId="77777777" w:rsidR="00514D17" w:rsidRPr="00514D17" w:rsidRDefault="00514D17" w:rsidP="00B40F74">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Obchodné podiely spoločníkov v Spoločnosti sú nasledovné:</w:t>
      </w:r>
    </w:p>
    <w:p w14:paraId="6E6A51CC" w14:textId="0C16BD52" w:rsidR="00514D17" w:rsidRPr="00514D17" w:rsidRDefault="00514D17" w:rsidP="00514D17">
      <w:pPr>
        <w:pStyle w:val="a8"/>
        <w:spacing w:after="0" w:line="240" w:lineRule="auto"/>
        <w:ind w:left="360"/>
        <w:jc w:val="both"/>
        <w:rPr>
          <w:rFonts w:ascii="Tahoma" w:hAnsi="Tahoma" w:cs="Tahoma"/>
          <w:sz w:val="18"/>
          <w:szCs w:val="18"/>
        </w:rPr>
      </w:pPr>
      <w:r w:rsidRPr="00514D17">
        <w:rPr>
          <w:rFonts w:ascii="Tahoma" w:hAnsi="Tahoma" w:cs="Tahoma"/>
          <w:sz w:val="18"/>
          <w:szCs w:val="18"/>
        </w:rPr>
        <w:t>Výška obchodných podielov je podľa § 114 ods. 1 Obchodného zákonníka určená inak ako podľa pomeru vkladu spoločníka k základnému imaniu spoločnosti, a to</w:t>
      </w:r>
    </w:p>
    <w:p w14:paraId="5C540115" w14:textId="2FA0F5B3" w:rsidR="00B40F74" w:rsidRPr="00514D17" w:rsidRDefault="003104AE" w:rsidP="00514D17">
      <w:pPr>
        <w:pStyle w:val="a8"/>
        <w:spacing w:after="0" w:line="240" w:lineRule="auto"/>
        <w:ind w:left="360"/>
        <w:jc w:val="both"/>
        <w:rPr>
          <w:rFonts w:ascii="Tahoma" w:hAnsi="Tahoma" w:cs="Tahoma"/>
          <w:sz w:val="18"/>
          <w:szCs w:val="18"/>
        </w:rPr>
      </w:pPr>
      <w:r w:rsidRPr="00514D17">
        <w:rPr>
          <w:rFonts w:ascii="Tahoma" w:hAnsi="Tahoma" w:cs="Tahoma"/>
          <w:sz w:val="18"/>
          <w:szCs w:val="18"/>
        </w:rPr>
        <w:t xml:space="preserve">Spoločník </w:t>
      </w:r>
      <w:r w:rsidR="005E4568">
        <w:rPr>
          <w:rFonts w:ascii="Tahoma" w:eastAsia="Times New Roman" w:hAnsi="Tahoma" w:cs="Tahoma"/>
          <w:b/>
          <w:sz w:val="18"/>
          <w:szCs w:val="18"/>
          <w:lang w:eastAsia="sk-SK"/>
        </w:rPr>
        <w:t xml:space="preserve">Beijing Guanghua Rongchang Automotive Parts Co., Ltd </w:t>
      </w:r>
      <w:r w:rsidRPr="00514D17">
        <w:rPr>
          <w:rFonts w:ascii="Tahoma" w:hAnsi="Tahoma" w:cs="Tahoma"/>
          <w:sz w:val="18"/>
          <w:szCs w:val="18"/>
        </w:rPr>
        <w:t>má v </w:t>
      </w:r>
      <w:r w:rsidR="00F11E78" w:rsidRPr="00514D17">
        <w:rPr>
          <w:rFonts w:ascii="Tahoma" w:hAnsi="Tahoma" w:cs="Tahoma"/>
          <w:sz w:val="18"/>
          <w:szCs w:val="18"/>
        </w:rPr>
        <w:t>S</w:t>
      </w:r>
      <w:r w:rsidRPr="00514D17">
        <w:rPr>
          <w:rFonts w:ascii="Tahoma" w:hAnsi="Tahoma" w:cs="Tahoma"/>
          <w:sz w:val="18"/>
          <w:szCs w:val="18"/>
        </w:rPr>
        <w:t xml:space="preserve">poločnosti obchodný podiel vo výške </w:t>
      </w:r>
      <w:r w:rsidR="00EC720B" w:rsidRPr="00514D17">
        <w:rPr>
          <w:rFonts w:ascii="Tahoma" w:hAnsi="Tahoma" w:cs="Tahoma"/>
          <w:sz w:val="18"/>
          <w:szCs w:val="18"/>
        </w:rPr>
        <w:t xml:space="preserve">99 </w:t>
      </w:r>
      <w:r w:rsidRPr="00514D17">
        <w:rPr>
          <w:rFonts w:ascii="Tahoma" w:hAnsi="Tahoma" w:cs="Tahoma"/>
          <w:sz w:val="18"/>
          <w:szCs w:val="18"/>
        </w:rPr>
        <w:t>%</w:t>
      </w:r>
      <w:r w:rsidR="005E4568">
        <w:rPr>
          <w:rFonts w:ascii="Tahoma" w:hAnsi="Tahoma" w:cs="Tahoma"/>
          <w:sz w:val="18"/>
          <w:szCs w:val="18"/>
        </w:rPr>
        <w:t>.</w:t>
      </w:r>
    </w:p>
    <w:p w14:paraId="1DBA7100" w14:textId="4FE64E87" w:rsidR="00B40F74" w:rsidRPr="00514D17" w:rsidRDefault="003104AE" w:rsidP="00B40F74">
      <w:pPr>
        <w:pStyle w:val="a8"/>
        <w:spacing w:after="0" w:line="240" w:lineRule="auto"/>
        <w:ind w:left="360"/>
        <w:jc w:val="both"/>
        <w:rPr>
          <w:rFonts w:ascii="Tahoma" w:hAnsi="Tahoma" w:cs="Tahoma"/>
          <w:sz w:val="18"/>
          <w:szCs w:val="18"/>
        </w:rPr>
      </w:pPr>
      <w:r w:rsidRPr="00514D17">
        <w:rPr>
          <w:rFonts w:ascii="Tahoma" w:hAnsi="Tahoma" w:cs="Tahoma"/>
          <w:sz w:val="18"/>
          <w:szCs w:val="18"/>
        </w:rPr>
        <w:t xml:space="preserve">Spoločník  </w:t>
      </w:r>
      <w:r w:rsidR="00A0625E">
        <w:rPr>
          <w:rFonts w:ascii="Tahoma" w:eastAsia="Times New Roman" w:hAnsi="Tahoma" w:cs="Tahoma"/>
          <w:b/>
          <w:sz w:val="18"/>
          <w:szCs w:val="18"/>
          <w:lang w:eastAsia="sk-SK"/>
        </w:rPr>
        <w:t>Goldrare Technologie GmbH</w:t>
      </w:r>
      <w:r w:rsidR="00B40F74" w:rsidRPr="00514D17">
        <w:rPr>
          <w:rFonts w:ascii="Tahoma" w:hAnsi="Tahoma" w:cs="Tahoma"/>
          <w:sz w:val="18"/>
          <w:szCs w:val="18"/>
        </w:rPr>
        <w:t xml:space="preserve"> má v spoločnosti obchodný podiel vo výške </w:t>
      </w:r>
      <w:r w:rsidR="00EC720B" w:rsidRPr="00514D17">
        <w:rPr>
          <w:rFonts w:ascii="Tahoma" w:hAnsi="Tahoma" w:cs="Tahoma"/>
          <w:sz w:val="18"/>
          <w:szCs w:val="18"/>
        </w:rPr>
        <w:t>1</w:t>
      </w:r>
      <w:r w:rsidR="00B40F74" w:rsidRPr="00514D17">
        <w:rPr>
          <w:rFonts w:ascii="Tahoma" w:hAnsi="Tahoma" w:cs="Tahoma"/>
          <w:sz w:val="18"/>
          <w:szCs w:val="18"/>
        </w:rPr>
        <w:t xml:space="preserve"> %</w:t>
      </w:r>
      <w:r w:rsidR="00514D17" w:rsidRPr="00514D17">
        <w:rPr>
          <w:rFonts w:ascii="Tahoma" w:hAnsi="Tahoma" w:cs="Tahoma"/>
          <w:sz w:val="18"/>
          <w:szCs w:val="18"/>
        </w:rPr>
        <w:t>.</w:t>
      </w:r>
    </w:p>
    <w:p w14:paraId="148DD5D5"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 xml:space="preserve">Spoločník môže mať v spoločnosti iba jeden obchodný podiel. Pokiaľ sa spoločník zúčastňuje na spoločnosti ďalším vkladom, zvyšuje sa jeho obchodný podiel v pomere zodpovedajúcom výške ďalšieho vkladu. </w:t>
      </w:r>
    </w:p>
    <w:p w14:paraId="20511523"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 xml:space="preserve">Obchodný podiel v spoločnosti môže byť v podielovom spoluvlastníctve viacerých osôb alebo v bezpodielovom spoluvlastníctve manželov. </w:t>
      </w:r>
    </w:p>
    <w:p w14:paraId="61A4A180"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Spoločník môže svoj obchodný podiel alebo jeho časť previesť na iného spoločníka alebo na tretiu osobu iba s predchádzajúcim súhlasom valného zhromaždenia, inak je prevod obchodného podielu neplatný.</w:t>
      </w:r>
    </w:p>
    <w:p w14:paraId="03D497C6"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Zmluva o prevode obchodného podielu musí byť písomná a podpisy na nej musia byť úradne overené. Účinky prevodu obchodného podielu nastávajú voči spoločnosti dňom doručenia zmluvy o prevode obchodného podielu spoločnosti, ak nenastanú až s neskoršou účinnosťou zmluvy, nie však skôr, ako valné zhromaždenie vysloví súhlas s prevodom obchodného podielu.</w:t>
      </w:r>
    </w:p>
    <w:p w14:paraId="0DCF4C77"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Obchodný podiel sa dedí. Rozdelenie obchodného podielu je možné pri jeho prechode na dediča alebo na právneho nástupcu spoločnosti alebo pri jeho prevode. Na rozdelenie podielu je potrebný súhlas valného zhromaždenia. Pri rozdelení obchodného podielu musí byť dodržané ustanovenie § 109 ods. 1 Obchodného zákonníka, inak je rozdelenie neplatné.</w:t>
      </w:r>
    </w:p>
    <w:p w14:paraId="64B53A49"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Pokiaľ sa stal obchodný podiel spoločníka voľný, rozhodne valné zhromaždenie o tom, ako s ním naložiť. Výkon tohto rozhodnutia zabezpečuje konateľ spoločnosti.</w:t>
      </w:r>
    </w:p>
    <w:p w14:paraId="1789E02F" w14:textId="77777777" w:rsidR="003104AE" w:rsidRPr="00514D17" w:rsidRDefault="003104AE" w:rsidP="003104AE">
      <w:pPr>
        <w:pStyle w:val="a8"/>
        <w:numPr>
          <w:ilvl w:val="0"/>
          <w:numId w:val="7"/>
        </w:numPr>
        <w:spacing w:after="0" w:line="240" w:lineRule="auto"/>
        <w:ind w:left="360"/>
        <w:jc w:val="both"/>
        <w:rPr>
          <w:rFonts w:ascii="Tahoma" w:hAnsi="Tahoma" w:cs="Tahoma"/>
          <w:sz w:val="18"/>
          <w:szCs w:val="18"/>
        </w:rPr>
      </w:pPr>
      <w:r w:rsidRPr="00514D17">
        <w:rPr>
          <w:rFonts w:ascii="Tahoma" w:hAnsi="Tahoma" w:cs="Tahoma"/>
          <w:sz w:val="18"/>
          <w:szCs w:val="18"/>
        </w:rPr>
        <w:t>Spoločnosť nemôže nadobúdať vlastné obchodné podiely, pokiaľ zákon neustanovuje inak. Ak spoločnosť podľa ust. Obchodného zákonníka nadobudne vlastný obchodný podiel, nemôže vykonávať práva spoločníka a je povinná postupovať primerane podľa ust. § 113 ods. 5 a 6 Obchodného zákonníka</w:t>
      </w:r>
      <w:r w:rsidR="00E51123" w:rsidRPr="00514D17">
        <w:rPr>
          <w:rFonts w:ascii="Tahoma" w:hAnsi="Tahoma" w:cs="Tahoma"/>
          <w:color w:val="000000"/>
          <w:sz w:val="18"/>
          <w:szCs w:val="18"/>
          <w:shd w:val="clear" w:color="auto" w:fill="FFFFFF"/>
        </w:rPr>
        <w:t>; ustanovenie § 161d ods. 2 Obchodného zákonníka sa použije primerane</w:t>
      </w:r>
      <w:r w:rsidRPr="00514D17">
        <w:rPr>
          <w:rFonts w:ascii="Tahoma" w:hAnsi="Tahoma" w:cs="Tahoma"/>
          <w:sz w:val="18"/>
          <w:szCs w:val="18"/>
        </w:rPr>
        <w:t>.</w:t>
      </w:r>
    </w:p>
    <w:p w14:paraId="1F6A2080" w14:textId="77777777" w:rsidR="0020622A" w:rsidRPr="00260D62" w:rsidRDefault="0020622A" w:rsidP="003104AE">
      <w:pPr>
        <w:ind w:left="720"/>
        <w:contextualSpacing/>
        <w:jc w:val="both"/>
        <w:rPr>
          <w:rFonts w:ascii="Tahoma" w:eastAsia="Calibri" w:hAnsi="Tahoma" w:cs="Tahoma"/>
          <w:sz w:val="18"/>
          <w:szCs w:val="18"/>
          <w:lang w:eastAsia="en-US"/>
        </w:rPr>
      </w:pPr>
    </w:p>
    <w:p w14:paraId="456D9588" w14:textId="77777777" w:rsidR="00B40F74" w:rsidRPr="00260D62" w:rsidRDefault="00B40F74" w:rsidP="003104AE">
      <w:pPr>
        <w:ind w:left="720"/>
        <w:contextualSpacing/>
        <w:jc w:val="both"/>
        <w:rPr>
          <w:rFonts w:ascii="Tahoma" w:eastAsia="Calibri" w:hAnsi="Tahoma" w:cs="Tahoma"/>
          <w:sz w:val="18"/>
          <w:szCs w:val="18"/>
          <w:lang w:eastAsia="en-US"/>
        </w:rPr>
      </w:pPr>
    </w:p>
    <w:p w14:paraId="180E63BE"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VIII.</w:t>
      </w:r>
    </w:p>
    <w:p w14:paraId="7B15219F"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Zriadenie záložného práva na obchodný podiel</w:t>
      </w:r>
    </w:p>
    <w:p w14:paraId="74B7DA67" w14:textId="77777777" w:rsidR="003104AE" w:rsidRPr="00260D62" w:rsidRDefault="003104AE" w:rsidP="003104AE">
      <w:pPr>
        <w:numPr>
          <w:ilvl w:val="0"/>
          <w:numId w:val="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lastRenderedPageBreak/>
        <w:t>Na obchodný podiel možno zriadiť záložné právo, a to na základe písomnej záložnej zmluvy na obchodný podiel.</w:t>
      </w:r>
    </w:p>
    <w:p w14:paraId="4C42952F" w14:textId="77777777" w:rsidR="003104AE" w:rsidRPr="00260D62" w:rsidRDefault="003104AE" w:rsidP="003104AE">
      <w:pPr>
        <w:numPr>
          <w:ilvl w:val="0"/>
          <w:numId w:val="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Na zriadenie záložného práva na obchodný podiel sa vyžaduje súhlas valného zhromaždenia.</w:t>
      </w:r>
    </w:p>
    <w:p w14:paraId="3161F7FA" w14:textId="77777777" w:rsidR="003104AE" w:rsidRPr="00260D62" w:rsidRDefault="003104AE" w:rsidP="003104AE">
      <w:pPr>
        <w:numPr>
          <w:ilvl w:val="0"/>
          <w:numId w:val="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Záložné právo na obchodný podiel vzniká zápisom do obchodného registra.</w:t>
      </w:r>
    </w:p>
    <w:p w14:paraId="16730BBD" w14:textId="77777777" w:rsidR="003104AE" w:rsidRPr="00260D62" w:rsidRDefault="003104AE" w:rsidP="003104AE">
      <w:pPr>
        <w:numPr>
          <w:ilvl w:val="0"/>
          <w:numId w:val="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Počas trvania záložného práva na obchodný podiel vykonáva práva spojené s účasťou v spoločnosti spoločník.</w:t>
      </w:r>
    </w:p>
    <w:p w14:paraId="569603F0" w14:textId="77777777" w:rsidR="00A4761B" w:rsidRPr="00260D62" w:rsidRDefault="00A4761B" w:rsidP="003104AE">
      <w:pPr>
        <w:ind w:left="360"/>
        <w:contextualSpacing/>
        <w:rPr>
          <w:rFonts w:ascii="Tahoma" w:eastAsia="Calibri" w:hAnsi="Tahoma" w:cs="Tahoma"/>
          <w:b/>
          <w:sz w:val="18"/>
          <w:szCs w:val="18"/>
          <w:u w:val="single"/>
          <w:lang w:eastAsia="en-US"/>
        </w:rPr>
      </w:pPr>
    </w:p>
    <w:p w14:paraId="5421E374" w14:textId="77777777" w:rsidR="00A4761B" w:rsidRPr="00260D62" w:rsidRDefault="00A4761B" w:rsidP="003104AE">
      <w:pPr>
        <w:ind w:left="360"/>
        <w:contextualSpacing/>
        <w:rPr>
          <w:rFonts w:ascii="Tahoma" w:eastAsia="Calibri" w:hAnsi="Tahoma" w:cs="Tahoma"/>
          <w:b/>
          <w:sz w:val="18"/>
          <w:szCs w:val="18"/>
          <w:u w:val="single"/>
          <w:lang w:eastAsia="en-US"/>
        </w:rPr>
      </w:pPr>
    </w:p>
    <w:p w14:paraId="331FCE1B"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IX.</w:t>
      </w:r>
    </w:p>
    <w:p w14:paraId="6632AA0A"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Zoznam spoločníkov</w:t>
      </w:r>
    </w:p>
    <w:p w14:paraId="40B21F5E" w14:textId="77777777" w:rsidR="003104AE" w:rsidRPr="00260D62" w:rsidRDefault="003104AE" w:rsidP="003104AE">
      <w:pPr>
        <w:numPr>
          <w:ilvl w:val="0"/>
          <w:numId w:val="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 xml:space="preserve">Spoločnosť vedie zoznam spoločníkov, do ktorého sa zapisuje meno, priezvisko, bydlisko a rodné číslo fyzickej osoby spoločníka alebo obchodné meno alebo názov, sídlo a identifikačné číslo právnickej osoby spoločníka, s uvedením výšky vkladu a rozsahu jej splatenia. </w:t>
      </w:r>
      <w:r w:rsidR="00E51123" w:rsidRPr="00260D62">
        <w:rPr>
          <w:rFonts w:ascii="Tahoma" w:hAnsi="Tahoma" w:cs="Tahoma"/>
          <w:color w:val="000000"/>
          <w:sz w:val="18"/>
          <w:szCs w:val="18"/>
          <w:shd w:val="clear" w:color="auto" w:fill="FFFFFF"/>
        </w:rPr>
        <w:t>V prípade zahraničnej právnickej osoby sa identifikačné číslo uvádza, ak je pridelené; pri zahraničnej fyzickej osobe sa uvádza jej dátum narodenia, ak rodné číslo nebolo pridelené. </w:t>
      </w:r>
    </w:p>
    <w:p w14:paraId="0C6A3BE8" w14:textId="77777777" w:rsidR="003104AE" w:rsidRPr="00260D62" w:rsidRDefault="003104AE" w:rsidP="003104AE">
      <w:pPr>
        <w:numPr>
          <w:ilvl w:val="0"/>
          <w:numId w:val="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Zmena osoby spoločníka sa zapisuje do zoznamu spoločníkov a do obchodného registra. Zápisom zmeny v obchodnom registri prechádza ručenie doterajšieho spoločníka za záväzky spoločnosti na nadobúdateľa obchodného podielu.</w:t>
      </w:r>
    </w:p>
    <w:p w14:paraId="6288F631" w14:textId="77777777" w:rsidR="003104AE" w:rsidRPr="00260D62" w:rsidRDefault="003104AE" w:rsidP="003104AE">
      <w:pPr>
        <w:numPr>
          <w:ilvl w:val="0"/>
          <w:numId w:val="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Spoločník má právo nahliadnuť do zoznamu spoločníkov a vyžiadať si jeho výpis. Na žiadosť spoločníka je spoločnosť povinná vydať spoločníkovi výpis zo zoznamu spoločníkov.</w:t>
      </w:r>
    </w:p>
    <w:p w14:paraId="3B599782" w14:textId="77777777" w:rsidR="0020622A" w:rsidRPr="00260D62" w:rsidRDefault="0020622A" w:rsidP="0020622A">
      <w:pPr>
        <w:ind w:left="360"/>
        <w:contextualSpacing/>
        <w:jc w:val="both"/>
        <w:rPr>
          <w:rFonts w:ascii="Tahoma" w:eastAsia="Calibri" w:hAnsi="Tahoma" w:cs="Tahoma"/>
          <w:sz w:val="18"/>
          <w:szCs w:val="18"/>
          <w:lang w:eastAsia="en-US"/>
        </w:rPr>
      </w:pPr>
    </w:p>
    <w:p w14:paraId="77162AAB" w14:textId="77777777" w:rsidR="00B40F74" w:rsidRPr="00260D62" w:rsidRDefault="00B40F74" w:rsidP="0020622A">
      <w:pPr>
        <w:ind w:left="360"/>
        <w:contextualSpacing/>
        <w:jc w:val="both"/>
        <w:rPr>
          <w:rFonts w:ascii="Tahoma" w:eastAsia="Calibri" w:hAnsi="Tahoma" w:cs="Tahoma"/>
          <w:sz w:val="18"/>
          <w:szCs w:val="18"/>
          <w:lang w:eastAsia="en-US"/>
        </w:rPr>
      </w:pPr>
    </w:p>
    <w:p w14:paraId="286FD729"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w:t>
      </w:r>
    </w:p>
    <w:p w14:paraId="659E0F3E"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Smrť spoločníka</w:t>
      </w:r>
    </w:p>
    <w:p w14:paraId="7BBBA512" w14:textId="77777777" w:rsidR="003104AE" w:rsidRPr="00260D62" w:rsidRDefault="003104AE" w:rsidP="003104AE">
      <w:pPr>
        <w:numPr>
          <w:ilvl w:val="0"/>
          <w:numId w:val="10"/>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 prípade smrti spoločníka prechádza obchodný podiel na dediča.</w:t>
      </w:r>
    </w:p>
    <w:p w14:paraId="68B8A4CA" w14:textId="77777777" w:rsidR="003104AE" w:rsidRPr="00260D62" w:rsidRDefault="003104AE" w:rsidP="003104AE">
      <w:pPr>
        <w:numPr>
          <w:ilvl w:val="0"/>
          <w:numId w:val="10"/>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Dedič, ak nie je jediným spoločníkom, sa môže domáhať zrušenia svojej účasti súdom, ak nemožno od neho spravodlivo požadovať aby bol spoločníkom. Ustanovenia §113 ods. 5 a 6 Obchodného zákonníka platia primerane.</w:t>
      </w:r>
    </w:p>
    <w:p w14:paraId="0E96BFF7" w14:textId="77777777" w:rsidR="003104AE" w:rsidRPr="00260D62" w:rsidRDefault="003104AE" w:rsidP="003104AE">
      <w:pPr>
        <w:numPr>
          <w:ilvl w:val="0"/>
          <w:numId w:val="10"/>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Dedič, ktorý sa nestal spoločníkom, má právo na vyplatenie vyrovnacieho podielu.</w:t>
      </w:r>
    </w:p>
    <w:p w14:paraId="484F0D65" w14:textId="77777777" w:rsidR="0020622A" w:rsidRPr="00260D62" w:rsidRDefault="0020622A" w:rsidP="003104AE">
      <w:pPr>
        <w:ind w:left="720"/>
        <w:contextualSpacing/>
        <w:jc w:val="both"/>
        <w:rPr>
          <w:rFonts w:ascii="Tahoma" w:eastAsia="Calibri" w:hAnsi="Tahoma" w:cs="Tahoma"/>
          <w:sz w:val="18"/>
          <w:szCs w:val="18"/>
          <w:lang w:eastAsia="en-US"/>
        </w:rPr>
      </w:pPr>
    </w:p>
    <w:p w14:paraId="1BC1AB0B" w14:textId="77777777" w:rsidR="00B40F74" w:rsidRPr="00260D62" w:rsidRDefault="00B40F74" w:rsidP="003104AE">
      <w:pPr>
        <w:ind w:left="720"/>
        <w:contextualSpacing/>
        <w:jc w:val="both"/>
        <w:rPr>
          <w:rFonts w:ascii="Tahoma" w:eastAsia="Calibri" w:hAnsi="Tahoma" w:cs="Tahoma"/>
          <w:sz w:val="18"/>
          <w:szCs w:val="18"/>
          <w:lang w:eastAsia="en-US"/>
        </w:rPr>
      </w:pPr>
    </w:p>
    <w:p w14:paraId="6FCB862E" w14:textId="77777777" w:rsidR="003104AE" w:rsidRPr="00260D62" w:rsidRDefault="003104AE" w:rsidP="00153A30">
      <w:pPr>
        <w:tabs>
          <w:tab w:val="left" w:pos="4111"/>
        </w:tabs>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XI.</w:t>
      </w:r>
    </w:p>
    <w:p w14:paraId="6DE793F6"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Orgány spoločnosti</w:t>
      </w:r>
    </w:p>
    <w:p w14:paraId="68242AF1" w14:textId="77777777" w:rsidR="003104AE" w:rsidRPr="00260D62" w:rsidRDefault="003104AE" w:rsidP="003104AE">
      <w:pPr>
        <w:rPr>
          <w:rFonts w:ascii="Tahoma" w:eastAsia="Calibri" w:hAnsi="Tahoma" w:cs="Tahoma"/>
          <w:sz w:val="18"/>
          <w:szCs w:val="18"/>
          <w:lang w:eastAsia="en-US"/>
        </w:rPr>
      </w:pPr>
      <w:r w:rsidRPr="00260D62">
        <w:rPr>
          <w:rFonts w:ascii="Tahoma" w:eastAsia="Calibri" w:hAnsi="Tahoma" w:cs="Tahoma"/>
          <w:sz w:val="18"/>
          <w:szCs w:val="18"/>
          <w:lang w:eastAsia="en-US"/>
        </w:rPr>
        <w:t>Orgánmi spoločnosti sú:</w:t>
      </w:r>
    </w:p>
    <w:p w14:paraId="4E905304" w14:textId="77777777" w:rsidR="003104AE" w:rsidRPr="00260D62" w:rsidRDefault="003104AE" w:rsidP="003104AE">
      <w:pPr>
        <w:numPr>
          <w:ilvl w:val="0"/>
          <w:numId w:val="11"/>
        </w:numPr>
        <w:contextualSpacing/>
        <w:rPr>
          <w:rFonts w:ascii="Tahoma" w:eastAsia="Calibri" w:hAnsi="Tahoma" w:cs="Tahoma"/>
          <w:sz w:val="18"/>
          <w:szCs w:val="18"/>
          <w:lang w:eastAsia="en-US"/>
        </w:rPr>
      </w:pPr>
      <w:r w:rsidRPr="00260D62">
        <w:rPr>
          <w:rFonts w:ascii="Tahoma" w:eastAsia="Calibri" w:hAnsi="Tahoma" w:cs="Tahoma"/>
          <w:sz w:val="18"/>
          <w:szCs w:val="18"/>
          <w:lang w:eastAsia="en-US"/>
        </w:rPr>
        <w:t>Valné zhromaždenie</w:t>
      </w:r>
    </w:p>
    <w:p w14:paraId="11CD96C6" w14:textId="77777777" w:rsidR="003104AE" w:rsidRPr="00260D62" w:rsidRDefault="003104AE" w:rsidP="003104AE">
      <w:pPr>
        <w:numPr>
          <w:ilvl w:val="0"/>
          <w:numId w:val="11"/>
        </w:numPr>
        <w:contextualSpacing/>
        <w:rPr>
          <w:rFonts w:ascii="Tahoma" w:eastAsia="Calibri" w:hAnsi="Tahoma" w:cs="Tahoma"/>
          <w:sz w:val="18"/>
          <w:szCs w:val="18"/>
          <w:lang w:eastAsia="en-US"/>
        </w:rPr>
      </w:pPr>
      <w:r w:rsidRPr="00260D62">
        <w:rPr>
          <w:rFonts w:ascii="Tahoma" w:eastAsia="Calibri" w:hAnsi="Tahoma" w:cs="Tahoma"/>
          <w:sz w:val="18"/>
          <w:szCs w:val="18"/>
          <w:lang w:eastAsia="en-US"/>
        </w:rPr>
        <w:t>Konateľ/ konatelia spoločnosti</w:t>
      </w:r>
      <w:r w:rsidR="009629B2" w:rsidRPr="00260D62">
        <w:rPr>
          <w:rFonts w:ascii="Tahoma" w:eastAsia="Calibri" w:hAnsi="Tahoma" w:cs="Tahoma"/>
          <w:sz w:val="18"/>
          <w:szCs w:val="18"/>
          <w:lang w:eastAsia="en-US"/>
        </w:rPr>
        <w:t>.</w:t>
      </w:r>
    </w:p>
    <w:p w14:paraId="171DE700" w14:textId="77777777" w:rsidR="003104AE" w:rsidRPr="00260D62" w:rsidRDefault="003104AE" w:rsidP="003104AE">
      <w:pPr>
        <w:rPr>
          <w:rFonts w:ascii="Tahoma" w:eastAsia="Calibri" w:hAnsi="Tahoma" w:cs="Tahoma"/>
          <w:sz w:val="18"/>
          <w:szCs w:val="18"/>
          <w:lang w:eastAsia="en-US"/>
        </w:rPr>
      </w:pPr>
    </w:p>
    <w:p w14:paraId="71339FE6" w14:textId="77777777" w:rsidR="00B40F74" w:rsidRPr="00260D62" w:rsidRDefault="00B40F74" w:rsidP="003104AE">
      <w:pPr>
        <w:rPr>
          <w:rFonts w:ascii="Tahoma" w:eastAsia="Calibri" w:hAnsi="Tahoma" w:cs="Tahoma"/>
          <w:sz w:val="18"/>
          <w:szCs w:val="18"/>
          <w:lang w:eastAsia="en-US"/>
        </w:rPr>
      </w:pPr>
    </w:p>
    <w:p w14:paraId="648A1D88" w14:textId="77777777" w:rsidR="003104AE" w:rsidRPr="00260D62" w:rsidRDefault="003104AE"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XII.</w:t>
      </w:r>
    </w:p>
    <w:p w14:paraId="219BE8AA" w14:textId="77777777" w:rsidR="003104AE" w:rsidRPr="00260D62" w:rsidRDefault="003104AE" w:rsidP="00153A30">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Valné zhromaždenie</w:t>
      </w:r>
    </w:p>
    <w:p w14:paraId="753977B4" w14:textId="77777777" w:rsidR="003104AE" w:rsidRPr="00260D62" w:rsidRDefault="003104AE" w:rsidP="003104AE">
      <w:pPr>
        <w:numPr>
          <w:ilvl w:val="0"/>
          <w:numId w:val="1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Valné zhromaždenie je najvyšším orgánom spoločnosti. Ak má spoločnosť jediného spoločníka, vykonáva tento spoločník pôsobnosť valného zhromaždenia v zmysle § 132 Obchodného zákonníka.</w:t>
      </w:r>
    </w:p>
    <w:p w14:paraId="38B22C34" w14:textId="77777777" w:rsidR="003104AE" w:rsidRPr="00260D62" w:rsidRDefault="003104AE" w:rsidP="003104AE">
      <w:pPr>
        <w:numPr>
          <w:ilvl w:val="0"/>
          <w:numId w:val="1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Do výlučnej pôsobnosti valného zhromaždenia patrí:</w:t>
      </w:r>
    </w:p>
    <w:p w14:paraId="26568B74"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schválenie úkonov urobených osobami konajúcimi v mene spoločnosti pred jej vznikom,</w:t>
      </w:r>
    </w:p>
    <w:p w14:paraId="61309C55"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schvaľovanie riadnej individuálnej účtovnej závierky a mimoriadnej individuálnej účtovnej závierky a rozhodnutie o rozdelení zisku alebo úhrade straty,</w:t>
      </w:r>
    </w:p>
    <w:p w14:paraId="20EA55C0"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výške podnikateľských odmien pre spoločníkov, ktorí sa osobne podieľajú na podnikaní spoločnosti,</w:t>
      </w:r>
    </w:p>
    <w:p w14:paraId="58E87DAA"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schvaľovanie podielov na likvidačnom zostatku,</w:t>
      </w:r>
    </w:p>
    <w:p w14:paraId="6A29D792"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zmene a doplnení spoločenskej zmluvy spoločnosti,</w:t>
      </w:r>
    </w:p>
    <w:p w14:paraId="623FDCB2"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schvaľovanie stanov a ich zmien,</w:t>
      </w:r>
    </w:p>
    <w:p w14:paraId="47027EA4"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zvýšení alebo znížení základného imania spoločnosti a o nepeňažnom vklade,</w:t>
      </w:r>
    </w:p>
    <w:p w14:paraId="45C13B96"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vymenovanie, odvolávanie a odmeňovanie konateľa spoločnosti,</w:t>
      </w:r>
    </w:p>
    <w:p w14:paraId="2117B373"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menovanie, odvolávanie a odmeňovanie audítorov, likvidátorov a prokuristov,</w:t>
      </w:r>
    </w:p>
    <w:p w14:paraId="254C00F8"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udelení súhlasu na prevod obchodného podielu spoločníka v spoločnosti, alebo je časti, na iného spoločníka alebo na tretiu osobu,</w:t>
      </w:r>
    </w:p>
    <w:p w14:paraId="6FCDFACA"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 xml:space="preserve">schvaľovanie rozdelenia obchodného podielu, </w:t>
      </w:r>
    </w:p>
    <w:p w14:paraId="4C1B0946"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pristúpení nového spoločníka,</w:t>
      </w:r>
    </w:p>
    <w:p w14:paraId="443F9FDE"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predaji podniku alebo jeho časti,</w:t>
      </w:r>
    </w:p>
    <w:p w14:paraId="57E4CE88"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vylúčení spoločníka a o podaní žaloby na vylúčenie spoločníka,</w:t>
      </w:r>
    </w:p>
    <w:p w14:paraId="7FD40ACC"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 xml:space="preserve">rozhodovanie o zrušení spoločnosti alebo o zmene právnej formy, </w:t>
      </w:r>
    </w:p>
    <w:p w14:paraId="04AF3AAF" w14:textId="77777777" w:rsidR="003104AE" w:rsidRPr="00260D62" w:rsidRDefault="003104AE" w:rsidP="003104AE">
      <w:pPr>
        <w:numPr>
          <w:ilvl w:val="0"/>
          <w:numId w:val="13"/>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ďalšie otázky, ktoré do pôsobnosti valného zhromaždenia zveruje zákon.</w:t>
      </w:r>
    </w:p>
    <w:p w14:paraId="516B07BE" w14:textId="77777777" w:rsidR="00E87725" w:rsidRPr="00260D62" w:rsidRDefault="003104AE" w:rsidP="00E87725">
      <w:pPr>
        <w:numPr>
          <w:ilvl w:val="0"/>
          <w:numId w:val="1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Valné zhromaždenie zvoláva konateľ spoločnosti písomnou pozvánkou s uvedením miesta, termínu a programu rokovania, najmenej jeden krát do roka. Ďalšie otázky ohľadne zvolávania, konania, priebehu a uznášania sa valného zhromaždenia, ktoré nie sú upravené touto listinou, sa riadia príslušnými ustanoveniami Obchodného zákonníka.</w:t>
      </w:r>
    </w:p>
    <w:p w14:paraId="1214D865" w14:textId="77777777" w:rsidR="00EC75CD" w:rsidRPr="00260D62" w:rsidRDefault="00EC75CD" w:rsidP="00EC75CD">
      <w:pPr>
        <w:jc w:val="both"/>
        <w:rPr>
          <w:rFonts w:ascii="Tahoma" w:eastAsia="Calibri" w:hAnsi="Tahoma" w:cs="Tahoma"/>
          <w:sz w:val="18"/>
          <w:szCs w:val="18"/>
          <w:lang w:eastAsia="en-US"/>
        </w:rPr>
      </w:pPr>
    </w:p>
    <w:p w14:paraId="44BE6266" w14:textId="77777777" w:rsidR="00B40F74" w:rsidRPr="00260D62" w:rsidRDefault="00B40F74" w:rsidP="00EC75CD">
      <w:pPr>
        <w:jc w:val="both"/>
        <w:rPr>
          <w:rFonts w:ascii="Tahoma" w:eastAsia="Calibri" w:hAnsi="Tahoma" w:cs="Tahoma"/>
          <w:sz w:val="18"/>
          <w:szCs w:val="18"/>
          <w:lang w:eastAsia="en-US"/>
        </w:rPr>
      </w:pPr>
    </w:p>
    <w:p w14:paraId="56D1B660"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XIII.</w:t>
      </w:r>
    </w:p>
    <w:p w14:paraId="464E5A1D" w14:textId="77777777" w:rsidR="003104AE" w:rsidRPr="00260D62" w:rsidRDefault="003104AE" w:rsidP="00153A30">
      <w:pPr>
        <w:contextualSpacing/>
        <w:jc w:val="center"/>
        <w:rPr>
          <w:rFonts w:ascii="Tahoma" w:eastAsia="Calibri" w:hAnsi="Tahoma" w:cs="Tahoma"/>
          <w:sz w:val="18"/>
          <w:szCs w:val="18"/>
          <w:lang w:eastAsia="en-US"/>
        </w:rPr>
      </w:pPr>
      <w:r w:rsidRPr="00260D62">
        <w:rPr>
          <w:rFonts w:ascii="Tahoma" w:eastAsia="Calibri" w:hAnsi="Tahoma" w:cs="Tahoma"/>
          <w:b/>
          <w:sz w:val="18"/>
          <w:szCs w:val="18"/>
          <w:lang w:eastAsia="en-US"/>
        </w:rPr>
        <w:t>Konateľ spoločnosti</w:t>
      </w:r>
    </w:p>
    <w:p w14:paraId="46E3F130" w14:textId="77777777" w:rsidR="003104AE" w:rsidRPr="00260D62" w:rsidRDefault="003104AE" w:rsidP="00EC75CD">
      <w:pPr>
        <w:numPr>
          <w:ilvl w:val="0"/>
          <w:numId w:val="25"/>
        </w:numPr>
        <w:ind w:left="426" w:right="72"/>
        <w:jc w:val="both"/>
        <w:rPr>
          <w:rFonts w:ascii="Tahoma" w:hAnsi="Tahoma" w:cs="Tahoma"/>
          <w:sz w:val="18"/>
          <w:szCs w:val="18"/>
        </w:rPr>
      </w:pPr>
      <w:r w:rsidRPr="00260D62">
        <w:rPr>
          <w:rFonts w:ascii="Tahoma" w:hAnsi="Tahoma" w:cs="Tahoma"/>
          <w:sz w:val="18"/>
          <w:szCs w:val="18"/>
        </w:rPr>
        <w:t>Štatutárnym orgánom spoločnosti je jeden alebo viac konateľov,</w:t>
      </w:r>
      <w:r w:rsidRPr="00260D62">
        <w:rPr>
          <w:rFonts w:ascii="Tahoma" w:eastAsia="Calibri" w:hAnsi="Tahoma" w:cs="Tahoma"/>
          <w:sz w:val="18"/>
          <w:szCs w:val="18"/>
          <w:lang w:eastAsia="en-US"/>
        </w:rPr>
        <w:t xml:space="preserve"> ktorí zastupujú spoločnosť navonok, voči tretím osobám, v súlade s uzneseniami valného zhromaždenia a zverenými právomocami. </w:t>
      </w:r>
      <w:r w:rsidRPr="00260D62">
        <w:rPr>
          <w:rFonts w:ascii="Tahoma" w:hAnsi="Tahoma" w:cs="Tahoma"/>
          <w:sz w:val="18"/>
          <w:szCs w:val="18"/>
        </w:rPr>
        <w:t xml:space="preserve"> </w:t>
      </w:r>
    </w:p>
    <w:p w14:paraId="31A8926F" w14:textId="77777777" w:rsidR="003104AE" w:rsidRPr="00260D62" w:rsidRDefault="003104AE" w:rsidP="003104AE">
      <w:pPr>
        <w:numPr>
          <w:ilvl w:val="0"/>
          <w:numId w:val="25"/>
        </w:numPr>
        <w:ind w:left="426" w:right="72"/>
        <w:jc w:val="both"/>
        <w:rPr>
          <w:rFonts w:ascii="Tahoma" w:hAnsi="Tahoma" w:cs="Tahoma"/>
          <w:sz w:val="18"/>
          <w:szCs w:val="18"/>
        </w:rPr>
      </w:pPr>
      <w:r w:rsidRPr="00260D62">
        <w:rPr>
          <w:rFonts w:ascii="Tahoma" w:eastAsia="Calibri" w:hAnsi="Tahoma" w:cs="Tahoma"/>
          <w:sz w:val="18"/>
          <w:szCs w:val="18"/>
          <w:lang w:eastAsia="en-US"/>
        </w:rPr>
        <w:t>Do pôsobnosti konateľa patrí:</w:t>
      </w:r>
    </w:p>
    <w:p w14:paraId="2B06778E"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riadenie všetkých bežných záležitostí spoločnosti,</w:t>
      </w:r>
    </w:p>
    <w:p w14:paraId="32254426"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obchodné vedenie spoločnosti,</w:t>
      </w:r>
    </w:p>
    <w:p w14:paraId="5AB43D2B"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konanie menom spoločnosti,</w:t>
      </w:r>
    </w:p>
    <w:p w14:paraId="4F9B92E1"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vedenie zoznamu spoločníkov, prípadne ďalších konateľov alebo prokuristov,</w:t>
      </w:r>
    </w:p>
    <w:p w14:paraId="1E5EB009"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vedenie knihy rokovaní valného zhromaždenia a z nich vyplývajúcich rozhodnutí,</w:t>
      </w:r>
    </w:p>
    <w:p w14:paraId="31940B22"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vykonávanie rozhodnutí valného zhromaždenia,</w:t>
      </w:r>
    </w:p>
    <w:p w14:paraId="177BE43B"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informovanie spoločníka o záležitostiach spoločnosti,</w:t>
      </w:r>
    </w:p>
    <w:p w14:paraId="06EF6CDA"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organizačné riadenie práce zamestnancov v pracovnom pomere,</w:t>
      </w:r>
    </w:p>
    <w:p w14:paraId="2A2F8A43"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rozhodovanie o mzde pracovníkov, ktorí sa stanú zamestnancami spoločnosti na základe pracovnej zmluvy,</w:t>
      </w:r>
    </w:p>
    <w:p w14:paraId="7CD8067A"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zabezpečenie riadneho vedenia podvojného účtovníctva spoločnosti,</w:t>
      </w:r>
    </w:p>
    <w:p w14:paraId="067D63DF"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vykonávanie zamestnávateľských oprávnení, právomocí a povinností v rozsahu vymedzenom pracovnoprávnymi predpismi,</w:t>
      </w:r>
    </w:p>
    <w:p w14:paraId="136D04B5" w14:textId="77777777" w:rsidR="003104AE" w:rsidRPr="00260D62" w:rsidRDefault="003104AE" w:rsidP="003104AE">
      <w:pPr>
        <w:numPr>
          <w:ilvl w:val="0"/>
          <w:numId w:val="1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vykonávanie všetkých ostatných oprávnení podnikateľa, ktoré neboli zverené valnému zhromaždeniu.</w:t>
      </w:r>
    </w:p>
    <w:p w14:paraId="585A4B0D" w14:textId="77777777" w:rsidR="003104AE" w:rsidRPr="00260D62" w:rsidRDefault="003104AE" w:rsidP="003104AE">
      <w:pPr>
        <w:numPr>
          <w:ilvl w:val="0"/>
          <w:numId w:val="25"/>
        </w:numPr>
        <w:ind w:left="426" w:hanging="284"/>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 xml:space="preserve">Konateľ je povinný vykonávať svoju pôsobnosť s odbornou starostlivosťou a v súlade so záujmami spoločnosti a všetkých jej spoločníkov. Najmä je povinný zaobstarať si a pri rozhodovaní zohľadniť všetky dostupné informácie týkajúce sa predmetu rozhodnutia, zachovávať mlčanlivosť o dôverných informáciách a skutočnostiach, ktorých prezradenie tretím osobám by mohlo spoločnosti spôsobiť škodu alebo ohroziť jej </w:t>
      </w:r>
      <w:r w:rsidR="00D007AB" w:rsidRPr="00260D62">
        <w:rPr>
          <w:rFonts w:ascii="Tahoma" w:eastAsia="Calibri" w:hAnsi="Tahoma" w:cs="Tahoma"/>
          <w:sz w:val="18"/>
          <w:szCs w:val="18"/>
          <w:lang w:eastAsia="en-US"/>
        </w:rPr>
        <w:t xml:space="preserve">záujmy alebo záujmy  jej </w:t>
      </w:r>
      <w:r w:rsidRPr="00260D62">
        <w:rPr>
          <w:rFonts w:ascii="Tahoma" w:eastAsia="Calibri" w:hAnsi="Tahoma" w:cs="Tahoma"/>
          <w:sz w:val="18"/>
          <w:szCs w:val="18"/>
          <w:lang w:eastAsia="en-US"/>
        </w:rPr>
        <w:t>spoločník</w:t>
      </w:r>
      <w:r w:rsidR="00D007AB" w:rsidRPr="00260D62">
        <w:rPr>
          <w:rFonts w:ascii="Tahoma" w:eastAsia="Calibri" w:hAnsi="Tahoma" w:cs="Tahoma"/>
          <w:sz w:val="18"/>
          <w:szCs w:val="18"/>
          <w:lang w:eastAsia="en-US"/>
        </w:rPr>
        <w:t>ov</w:t>
      </w:r>
      <w:r w:rsidRPr="00260D62">
        <w:rPr>
          <w:rFonts w:ascii="Tahoma" w:eastAsia="Calibri" w:hAnsi="Tahoma" w:cs="Tahoma"/>
          <w:sz w:val="18"/>
          <w:szCs w:val="18"/>
          <w:lang w:eastAsia="en-US"/>
        </w:rPr>
        <w:t>, a pri výkone svojej pôsobnosti nesmie uprednostňovať svoje záujmy</w:t>
      </w:r>
      <w:r w:rsidR="00D007AB" w:rsidRPr="00260D62">
        <w:rPr>
          <w:rFonts w:ascii="Tahoma" w:eastAsia="Calibri" w:hAnsi="Tahoma" w:cs="Tahoma"/>
          <w:sz w:val="18"/>
          <w:szCs w:val="18"/>
          <w:lang w:eastAsia="en-US"/>
        </w:rPr>
        <w:t>, záujmy len niektorých spoločníkov</w:t>
      </w:r>
      <w:r w:rsidRPr="00260D62">
        <w:rPr>
          <w:rFonts w:ascii="Tahoma" w:eastAsia="Calibri" w:hAnsi="Tahoma" w:cs="Tahoma"/>
          <w:sz w:val="18"/>
          <w:szCs w:val="18"/>
          <w:lang w:eastAsia="en-US"/>
        </w:rPr>
        <w:t xml:space="preserve"> alebo záujmy tretích osôb pred záujmami spoločnosti.</w:t>
      </w:r>
    </w:p>
    <w:p w14:paraId="1AFE0D83" w14:textId="77777777" w:rsidR="003104AE" w:rsidRPr="00260D62" w:rsidRDefault="003104AE" w:rsidP="003104AE">
      <w:pPr>
        <w:numPr>
          <w:ilvl w:val="0"/>
          <w:numId w:val="25"/>
        </w:numPr>
        <w:ind w:left="426" w:hanging="284"/>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Konateľ je povinný zaistiť riadne vedenie účtovníctva a predpísanú ev</w:t>
      </w:r>
      <w:r w:rsidR="00D12379" w:rsidRPr="00260D62">
        <w:rPr>
          <w:rFonts w:ascii="Tahoma" w:eastAsia="Calibri" w:hAnsi="Tahoma" w:cs="Tahoma"/>
          <w:sz w:val="18"/>
          <w:szCs w:val="18"/>
          <w:lang w:eastAsia="en-US"/>
        </w:rPr>
        <w:t>idenciu a informovať spoločníkov</w:t>
      </w:r>
      <w:r w:rsidRPr="00260D62">
        <w:rPr>
          <w:rFonts w:ascii="Tahoma" w:eastAsia="Calibri" w:hAnsi="Tahoma" w:cs="Tahoma"/>
          <w:sz w:val="18"/>
          <w:szCs w:val="18"/>
          <w:lang w:eastAsia="en-US"/>
        </w:rPr>
        <w:t xml:space="preserve"> o všetkých záležitostiach spoločnosti a o úkonoch a opatreniach, ktoré učinil v súvislosti s vedením spoločnosti.</w:t>
      </w:r>
    </w:p>
    <w:p w14:paraId="1F5921A0" w14:textId="77777777" w:rsidR="003104AE" w:rsidRPr="00260D62" w:rsidRDefault="003104AE" w:rsidP="003104AE">
      <w:pPr>
        <w:numPr>
          <w:ilvl w:val="0"/>
          <w:numId w:val="25"/>
        </w:numPr>
        <w:ind w:left="426" w:hanging="284"/>
        <w:contextualSpacing/>
        <w:jc w:val="both"/>
        <w:rPr>
          <w:rFonts w:ascii="Tahoma" w:eastAsia="Calibri" w:hAnsi="Tahoma" w:cs="Tahoma"/>
          <w:sz w:val="18"/>
          <w:szCs w:val="18"/>
          <w:lang w:eastAsia="en-US"/>
        </w:rPr>
      </w:pPr>
      <w:r w:rsidRPr="00260D62">
        <w:rPr>
          <w:rFonts w:ascii="Tahoma" w:hAnsi="Tahoma" w:cs="Tahoma"/>
          <w:sz w:val="18"/>
          <w:szCs w:val="18"/>
        </w:rPr>
        <w:t>Prvým konateľ</w:t>
      </w:r>
      <w:r w:rsidR="00B40F74" w:rsidRPr="00260D62">
        <w:rPr>
          <w:rFonts w:ascii="Tahoma" w:hAnsi="Tahoma" w:cs="Tahoma"/>
          <w:sz w:val="18"/>
          <w:szCs w:val="18"/>
        </w:rPr>
        <w:t>o</w:t>
      </w:r>
      <w:r w:rsidRPr="00260D62">
        <w:rPr>
          <w:rFonts w:ascii="Tahoma" w:hAnsi="Tahoma" w:cs="Tahoma"/>
          <w:sz w:val="18"/>
          <w:szCs w:val="18"/>
        </w:rPr>
        <w:t xml:space="preserve">m spoločnosti </w:t>
      </w:r>
      <w:r w:rsidR="00B40F74" w:rsidRPr="00260D62">
        <w:rPr>
          <w:rFonts w:ascii="Tahoma" w:hAnsi="Tahoma" w:cs="Tahoma"/>
          <w:sz w:val="18"/>
          <w:szCs w:val="18"/>
        </w:rPr>
        <w:t>je</w:t>
      </w:r>
      <w:r w:rsidRPr="00260D62">
        <w:rPr>
          <w:rFonts w:ascii="Tahoma" w:hAnsi="Tahoma" w:cs="Tahoma"/>
          <w:sz w:val="18"/>
          <w:szCs w:val="18"/>
        </w:rPr>
        <w:t>:</w:t>
      </w:r>
    </w:p>
    <w:p w14:paraId="58FB3DCB" w14:textId="77777777" w:rsidR="00021AF2" w:rsidRPr="00D82004" w:rsidRDefault="00021AF2" w:rsidP="00021AF2">
      <w:pPr>
        <w:ind w:left="426"/>
        <w:jc w:val="both"/>
        <w:rPr>
          <w:rFonts w:ascii="Tahoma" w:hAnsi="Tahoma" w:cs="Tahoma"/>
          <w:sz w:val="18"/>
          <w:szCs w:val="18"/>
        </w:rPr>
      </w:pPr>
      <w:r>
        <w:rPr>
          <w:rFonts w:ascii="Tahoma" w:hAnsi="Tahoma" w:cs="Tahoma"/>
          <w:b/>
          <w:bCs/>
          <w:iCs/>
          <w:sz w:val="18"/>
          <w:szCs w:val="18"/>
        </w:rPr>
        <w:t>Zhang Xuerong</w:t>
      </w:r>
      <w:r w:rsidRPr="00D82004">
        <w:rPr>
          <w:rFonts w:ascii="Tahoma" w:hAnsi="Tahoma" w:cs="Tahoma"/>
          <w:b/>
          <w:bCs/>
          <w:iCs/>
          <w:sz w:val="18"/>
          <w:szCs w:val="18"/>
        </w:rPr>
        <w:t>,</w:t>
      </w:r>
      <w:r w:rsidRPr="00D82004">
        <w:rPr>
          <w:rFonts w:ascii="Tahoma" w:hAnsi="Tahoma" w:cs="Tahoma"/>
          <w:bCs/>
          <w:sz w:val="18"/>
          <w:szCs w:val="18"/>
        </w:rPr>
        <w:t xml:space="preserve"> </w:t>
      </w:r>
      <w:r>
        <w:rPr>
          <w:rFonts w:ascii="Tahoma" w:hAnsi="Tahoma" w:cs="Tahoma"/>
          <w:bCs/>
          <w:sz w:val="18"/>
          <w:szCs w:val="18"/>
        </w:rPr>
        <w:t>adresa dlhodobého pobytu</w:t>
      </w:r>
      <w:r w:rsidRPr="00D82004">
        <w:rPr>
          <w:rFonts w:ascii="Tahoma" w:hAnsi="Tahoma" w:cs="Tahoma"/>
          <w:bCs/>
          <w:sz w:val="18"/>
          <w:szCs w:val="18"/>
        </w:rPr>
        <w:t>:</w:t>
      </w:r>
      <w:r>
        <w:rPr>
          <w:rFonts w:ascii="Tahoma" w:hAnsi="Tahoma" w:cs="Tahoma"/>
          <w:bCs/>
          <w:sz w:val="18"/>
          <w:szCs w:val="18"/>
        </w:rPr>
        <w:t xml:space="preserve"> Čulenova 7936/5A, 811 09 Bratislava – Staré mesto, Slovenská republika, </w:t>
      </w:r>
      <w:r w:rsidRPr="00D82004">
        <w:rPr>
          <w:rFonts w:ascii="Tahoma" w:hAnsi="Tahoma" w:cs="Tahoma"/>
          <w:bCs/>
          <w:sz w:val="18"/>
          <w:szCs w:val="18"/>
        </w:rPr>
        <w:t xml:space="preserve">dátum narodenia: </w:t>
      </w:r>
      <w:r>
        <w:rPr>
          <w:rFonts w:ascii="Tahoma" w:hAnsi="Tahoma" w:cs="Tahoma"/>
          <w:bCs/>
          <w:sz w:val="18"/>
          <w:szCs w:val="18"/>
        </w:rPr>
        <w:t>24.02.1996</w:t>
      </w:r>
      <w:r w:rsidRPr="00D82004">
        <w:rPr>
          <w:rFonts w:ascii="Tahoma" w:hAnsi="Tahoma" w:cs="Tahoma"/>
          <w:bCs/>
          <w:sz w:val="18"/>
          <w:szCs w:val="18"/>
        </w:rPr>
        <w:t xml:space="preserve">, rodné číslo: </w:t>
      </w:r>
      <w:r>
        <w:rPr>
          <w:rFonts w:ascii="Tahoma" w:hAnsi="Tahoma" w:cs="Tahoma"/>
          <w:bCs/>
          <w:sz w:val="18"/>
          <w:szCs w:val="18"/>
        </w:rPr>
        <w:t>965224/9145</w:t>
      </w:r>
      <w:r w:rsidRPr="00D82004">
        <w:rPr>
          <w:rFonts w:ascii="Tahoma" w:hAnsi="Tahoma" w:cs="Tahoma"/>
          <w:bCs/>
          <w:sz w:val="18"/>
          <w:szCs w:val="18"/>
        </w:rPr>
        <w:t>,</w:t>
      </w:r>
      <w:r>
        <w:rPr>
          <w:rFonts w:ascii="Tahoma" w:hAnsi="Tahoma" w:cs="Tahoma"/>
          <w:bCs/>
          <w:sz w:val="18"/>
          <w:szCs w:val="18"/>
        </w:rPr>
        <w:t xml:space="preserve"> povolenie na pobyt: PA0346812,</w:t>
      </w:r>
      <w:r w:rsidRPr="00D82004">
        <w:rPr>
          <w:rFonts w:ascii="Tahoma" w:hAnsi="Tahoma" w:cs="Tahoma"/>
          <w:bCs/>
          <w:sz w:val="18"/>
          <w:szCs w:val="18"/>
        </w:rPr>
        <w:t xml:space="preserve"> štátna príslušnosť: </w:t>
      </w:r>
      <w:r>
        <w:rPr>
          <w:rFonts w:ascii="Tahoma" w:hAnsi="Tahoma" w:cs="Tahoma"/>
          <w:bCs/>
          <w:sz w:val="18"/>
          <w:szCs w:val="18"/>
        </w:rPr>
        <w:t>Čínska ľudová republika</w:t>
      </w:r>
      <w:r w:rsidRPr="00D82004">
        <w:rPr>
          <w:rFonts w:ascii="Tahoma" w:hAnsi="Tahoma" w:cs="Tahoma"/>
          <w:sz w:val="18"/>
          <w:szCs w:val="18"/>
        </w:rPr>
        <w:t xml:space="preserve">,  </w:t>
      </w:r>
    </w:p>
    <w:p w14:paraId="739C1AAF" w14:textId="77777777" w:rsidR="003104AE" w:rsidRPr="00260D62" w:rsidRDefault="003104AE" w:rsidP="00AD612F">
      <w:pPr>
        <w:numPr>
          <w:ilvl w:val="0"/>
          <w:numId w:val="27"/>
        </w:numPr>
        <w:ind w:left="426" w:right="72" w:hanging="284"/>
        <w:jc w:val="both"/>
        <w:rPr>
          <w:rFonts w:ascii="Tahoma" w:hAnsi="Tahoma" w:cs="Tahoma"/>
          <w:sz w:val="18"/>
          <w:szCs w:val="18"/>
        </w:rPr>
      </w:pPr>
      <w:r w:rsidRPr="00260D62">
        <w:rPr>
          <w:rFonts w:ascii="Tahoma" w:hAnsi="Tahoma" w:cs="Tahoma"/>
          <w:b/>
          <w:snapToGrid w:val="0"/>
          <w:sz w:val="18"/>
          <w:szCs w:val="18"/>
        </w:rPr>
        <w:t>V mene spoločnosti koná konateľ samostatne tak, že k obchodnému menu spoločnosti pripojí svoje meno, priezvisko</w:t>
      </w:r>
      <w:r w:rsidR="00D12379" w:rsidRPr="00260D62">
        <w:rPr>
          <w:rFonts w:ascii="Tahoma" w:hAnsi="Tahoma" w:cs="Tahoma"/>
          <w:b/>
          <w:snapToGrid w:val="0"/>
          <w:sz w:val="18"/>
          <w:szCs w:val="18"/>
        </w:rPr>
        <w:t>, funkciu</w:t>
      </w:r>
      <w:r w:rsidRPr="00260D62">
        <w:rPr>
          <w:rFonts w:ascii="Tahoma" w:hAnsi="Tahoma" w:cs="Tahoma"/>
          <w:b/>
          <w:snapToGrid w:val="0"/>
          <w:sz w:val="18"/>
          <w:szCs w:val="18"/>
        </w:rPr>
        <w:t xml:space="preserve"> a vlastnoručný podpis. </w:t>
      </w:r>
    </w:p>
    <w:p w14:paraId="46B88EDB" w14:textId="77777777" w:rsidR="0020622A" w:rsidRPr="00260D62" w:rsidRDefault="0020622A" w:rsidP="003104AE">
      <w:pPr>
        <w:ind w:left="360"/>
        <w:contextualSpacing/>
        <w:jc w:val="both"/>
        <w:rPr>
          <w:rFonts w:ascii="Tahoma" w:eastAsia="Calibri" w:hAnsi="Tahoma" w:cs="Tahoma"/>
          <w:sz w:val="18"/>
          <w:szCs w:val="18"/>
          <w:lang w:eastAsia="en-US"/>
        </w:rPr>
      </w:pPr>
    </w:p>
    <w:p w14:paraId="314D34F6" w14:textId="77777777" w:rsidR="00B40F74" w:rsidRPr="00260D62" w:rsidRDefault="00B40F74" w:rsidP="003104AE">
      <w:pPr>
        <w:ind w:left="360"/>
        <w:contextualSpacing/>
        <w:jc w:val="both"/>
        <w:rPr>
          <w:rFonts w:ascii="Tahoma" w:eastAsia="Calibri" w:hAnsi="Tahoma" w:cs="Tahoma"/>
          <w:sz w:val="18"/>
          <w:szCs w:val="18"/>
          <w:lang w:eastAsia="en-US"/>
        </w:rPr>
      </w:pPr>
    </w:p>
    <w:p w14:paraId="79F58D31"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XIV.</w:t>
      </w:r>
    </w:p>
    <w:p w14:paraId="5C368A1C"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Práva a povinnosti spoločníka</w:t>
      </w:r>
    </w:p>
    <w:p w14:paraId="335D3102" w14:textId="77777777" w:rsidR="003104AE" w:rsidRPr="00260D62" w:rsidRDefault="003104AE" w:rsidP="003104AE">
      <w:pPr>
        <w:numPr>
          <w:ilvl w:val="0"/>
          <w:numId w:val="15"/>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Spoločník má najmä tieto práva:</w:t>
      </w:r>
    </w:p>
    <w:p w14:paraId="192DF597"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právo na podiel z tej časti zisku, ktorú určí valné zhromaždenie spoločníkovi,</w:t>
      </w:r>
    </w:p>
    <w:p w14:paraId="13336FDC"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byť riadne informovaný o činnosti spoločnosti, a o účtovnej závierke a finančnej situácii spoločnosti,</w:t>
      </w:r>
    </w:p>
    <w:p w14:paraId="375701C5"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zúčastňovať sa osobne alebo prostredníctvom svojho zástupcu na valnom zhromaždení a predkladať mu návrhy, vyjadrovať sa k jednotlivým bodom programu a hlasovaním sa podieľať na rozhodovaní,</w:t>
      </w:r>
    </w:p>
    <w:p w14:paraId="1FEBBAE9"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žiadať potrebné vysvetlenia od konateľa a nahliadať do všetkých dokladov spoločnosti,</w:t>
      </w:r>
    </w:p>
    <w:p w14:paraId="316E360A"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previesť svoj obchodný podiel za podmienok uvedených v</w:t>
      </w:r>
      <w:r w:rsidR="00D12379" w:rsidRPr="00260D62">
        <w:rPr>
          <w:rFonts w:ascii="Tahoma" w:eastAsia="Calibri" w:hAnsi="Tahoma" w:cs="Tahoma"/>
          <w:sz w:val="18"/>
          <w:szCs w:val="18"/>
          <w:lang w:eastAsia="en-US"/>
        </w:rPr>
        <w:t xml:space="preserve"> tejto </w:t>
      </w:r>
      <w:r w:rsidRPr="00260D62">
        <w:rPr>
          <w:rFonts w:ascii="Tahoma" w:eastAsia="Calibri" w:hAnsi="Tahoma" w:cs="Tahoma"/>
          <w:sz w:val="18"/>
          <w:szCs w:val="18"/>
          <w:lang w:eastAsia="en-US"/>
        </w:rPr>
        <w:t>zmluve na inú osobu,</w:t>
      </w:r>
    </w:p>
    <w:p w14:paraId="6C1BFCB7"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 xml:space="preserve">za podmienok uvedených v tejto zmluve, zriadiť záložné právo na obchodný podiel, </w:t>
      </w:r>
    </w:p>
    <w:p w14:paraId="08BAE594"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 zmysle ustanovenia § 122 ods. 3 Obchodného zákonníka, v mne spoločnosti uplatniť nároky  na náhradu škody alebo iné nároky, ktoré má spoločnosť voči konateľovi,</w:t>
      </w:r>
    </w:p>
    <w:p w14:paraId="0506243A"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na vyrovnací podiel pri zániku jeho účasti v spoločnosti počas trvania spoločnosti,</w:t>
      </w:r>
    </w:p>
    <w:p w14:paraId="57A88728"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na podiel na likvidačnom zostatku pri zániku spoločnosti bez právneho nástupcu,</w:t>
      </w:r>
    </w:p>
    <w:p w14:paraId="7755EB4F"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na podnikateľskú odmenu pri osobnej účasti na podnikaní spoločnosti,</w:t>
      </w:r>
    </w:p>
    <w:p w14:paraId="3631377A" w14:textId="77777777" w:rsidR="003104AE" w:rsidRPr="00260D62" w:rsidRDefault="003104AE" w:rsidP="003104AE">
      <w:pPr>
        <w:numPr>
          <w:ilvl w:val="0"/>
          <w:numId w:val="16"/>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na neobmedzený vstup do sídla spoločnosti.</w:t>
      </w:r>
    </w:p>
    <w:p w14:paraId="192A0DE0" w14:textId="77777777" w:rsidR="003104AE" w:rsidRPr="00260D62" w:rsidRDefault="003104AE" w:rsidP="003104AE">
      <w:pPr>
        <w:numPr>
          <w:ilvl w:val="0"/>
          <w:numId w:val="15"/>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Spoločník je povinný najmä:</w:t>
      </w:r>
    </w:p>
    <w:p w14:paraId="7D6319F2" w14:textId="77777777" w:rsidR="003104AE" w:rsidRPr="00260D62" w:rsidRDefault="003104AE" w:rsidP="003104AE">
      <w:pPr>
        <w:numPr>
          <w:ilvl w:val="0"/>
          <w:numId w:val="17"/>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dodržiavať ustanovenia tejto spoločenskej zmluvy,</w:t>
      </w:r>
    </w:p>
    <w:p w14:paraId="5DE7555E" w14:textId="77777777" w:rsidR="003104AE" w:rsidRPr="00260D62" w:rsidRDefault="003104AE" w:rsidP="003104AE">
      <w:pPr>
        <w:numPr>
          <w:ilvl w:val="0"/>
          <w:numId w:val="17"/>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 stanovenej lehote splatiť svoj vklad do základného imania spoločnosti,</w:t>
      </w:r>
    </w:p>
    <w:p w14:paraId="0EC2EC1D" w14:textId="77777777" w:rsidR="003104AE" w:rsidRPr="00260D62" w:rsidRDefault="003104AE" w:rsidP="003104AE">
      <w:pPr>
        <w:numPr>
          <w:ilvl w:val="0"/>
          <w:numId w:val="17"/>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rešpektovať a plniť rozhodnutia valného zhromaždenia,</w:t>
      </w:r>
    </w:p>
    <w:p w14:paraId="66E8DCC4" w14:textId="77777777" w:rsidR="003104AE" w:rsidRPr="00260D62" w:rsidRDefault="003104AE" w:rsidP="003104AE">
      <w:pPr>
        <w:numPr>
          <w:ilvl w:val="0"/>
          <w:numId w:val="17"/>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zdržať sa konania, ktoré by mohlo poškodiť dobré meno spoločnosti,</w:t>
      </w:r>
    </w:p>
    <w:p w14:paraId="0E6A28F1" w14:textId="77777777" w:rsidR="003104AE" w:rsidRPr="00260D62" w:rsidRDefault="003104AE" w:rsidP="003104AE">
      <w:pPr>
        <w:numPr>
          <w:ilvl w:val="0"/>
          <w:numId w:val="17"/>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zachovať o veciach spôsobilých na ochranu obchodného tajomstva, mlčanlivosť a primeranú ochranu.</w:t>
      </w:r>
    </w:p>
    <w:p w14:paraId="19B161F2" w14:textId="77777777" w:rsidR="003104AE" w:rsidRPr="00260D62" w:rsidRDefault="003104AE" w:rsidP="003104AE">
      <w:pPr>
        <w:jc w:val="both"/>
        <w:rPr>
          <w:rFonts w:ascii="Tahoma" w:eastAsia="Calibri" w:hAnsi="Tahoma" w:cs="Tahoma"/>
          <w:sz w:val="18"/>
          <w:szCs w:val="18"/>
          <w:lang w:eastAsia="en-US"/>
        </w:rPr>
      </w:pPr>
    </w:p>
    <w:p w14:paraId="450743D3" w14:textId="77777777" w:rsidR="00B40F74" w:rsidRPr="00260D62" w:rsidRDefault="00B40F74" w:rsidP="003104AE">
      <w:pPr>
        <w:jc w:val="both"/>
        <w:rPr>
          <w:rFonts w:ascii="Tahoma" w:eastAsia="Calibri" w:hAnsi="Tahoma" w:cs="Tahoma"/>
          <w:sz w:val="18"/>
          <w:szCs w:val="18"/>
          <w:lang w:eastAsia="en-US"/>
        </w:rPr>
      </w:pPr>
    </w:p>
    <w:p w14:paraId="42C1D75C" w14:textId="77777777" w:rsidR="003104AE" w:rsidRPr="00260D62" w:rsidRDefault="003104AE"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XV.</w:t>
      </w:r>
    </w:p>
    <w:p w14:paraId="216FB8DE" w14:textId="77777777" w:rsidR="003104AE" w:rsidRPr="00260D62" w:rsidRDefault="003104AE" w:rsidP="00153A30">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Rozdelenie zisku a krytie strát</w:t>
      </w:r>
    </w:p>
    <w:p w14:paraId="5613EB52" w14:textId="77777777" w:rsidR="00153A30" w:rsidRPr="00260D62" w:rsidRDefault="00153A30" w:rsidP="00E87725">
      <w:pPr>
        <w:pStyle w:val="a8"/>
        <w:numPr>
          <w:ilvl w:val="0"/>
          <w:numId w:val="18"/>
        </w:numPr>
        <w:shd w:val="clear" w:color="auto" w:fill="FFFFFF"/>
        <w:spacing w:after="0" w:line="240" w:lineRule="auto"/>
        <w:ind w:hanging="357"/>
        <w:jc w:val="both"/>
        <w:rPr>
          <w:rFonts w:ascii="Tahoma" w:hAnsi="Tahoma" w:cs="Tahoma"/>
          <w:sz w:val="18"/>
          <w:szCs w:val="18"/>
        </w:rPr>
      </w:pPr>
      <w:r w:rsidRPr="00260D62">
        <w:rPr>
          <w:rFonts w:ascii="Tahoma" w:hAnsi="Tahoma" w:cs="Tahoma"/>
          <w:sz w:val="18"/>
          <w:szCs w:val="18"/>
        </w:rPr>
        <w:t xml:space="preserve">O spôsobe rozdelenia zisku spoločnosti rozhoduje valné zhromaždenie spoločnosti. </w:t>
      </w:r>
    </w:p>
    <w:p w14:paraId="55379E5A" w14:textId="77777777" w:rsidR="003104AE" w:rsidRPr="00260D62" w:rsidRDefault="003104AE" w:rsidP="00E87725">
      <w:pPr>
        <w:numPr>
          <w:ilvl w:val="0"/>
          <w:numId w:val="18"/>
        </w:numPr>
        <w:ind w:hanging="357"/>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lastRenderedPageBreak/>
        <w:t>Zisk spoločnosti dosiahnutý v účtovnom období sa po odpočítaní čiastok pripadajúcich na dane a prípadné iné poplatky delí na časť, ktorá zostane na ďalší rozvoj spoločnosti a na časť, ktorá sa vyplatí spoločníkovi.</w:t>
      </w:r>
    </w:p>
    <w:p w14:paraId="51C2BC4F" w14:textId="77777777" w:rsidR="003104AE" w:rsidRPr="00260D62" w:rsidRDefault="003104AE" w:rsidP="00E87725">
      <w:pPr>
        <w:numPr>
          <w:ilvl w:val="0"/>
          <w:numId w:val="18"/>
        </w:numPr>
        <w:ind w:hanging="357"/>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Valné zhromaždenie môže rozhodnúť o ich vzájomnom pomere, alebo určiť, že celý čistý zisk zostáva len na rozvoj spoločnosti, alebo len na vyplatenie spoločníkov.</w:t>
      </w:r>
    </w:p>
    <w:p w14:paraId="36BF05D5" w14:textId="77777777" w:rsidR="003104AE" w:rsidRPr="00260D62" w:rsidRDefault="003104AE" w:rsidP="003104AE">
      <w:pPr>
        <w:numPr>
          <w:ilvl w:val="0"/>
          <w:numId w:val="1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Do zrušenia spoločnosti môže byť spoločníkovi vyplatený vždy len čistý zisk znížený o prídely do rezervného fondu, prípadne ďalších fondov, ktoré spoločnosť vytvára podľa zákona, a o neuhradenú stratu z minulých období, alebo zvýšený o nerozdelený zisk z minulých období a fondy vytvorené zo zisku, ktorých použitie nie je v zákone ustanovené.</w:t>
      </w:r>
    </w:p>
    <w:p w14:paraId="594F7BC4" w14:textId="77777777" w:rsidR="003104AE" w:rsidRPr="00260D62" w:rsidRDefault="003104AE" w:rsidP="003104AE">
      <w:pPr>
        <w:numPr>
          <w:ilvl w:val="0"/>
          <w:numId w:val="1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nemôže vyplatiť spoločníkovi čistý zisk alebo iné vlastné zdroje spoločnosti, ak vlastné imanie zistené podľa schválenej riadnej účtovnej závierky je alebo by bolo v dôsledku rozdelenia nižšie ako hodnota základného imania spolu s rezervnými fondmi, ktoré podľa zákona alebo spoločenskej zmluvy nesmie spoločnosť použiť na plnenie spoločníkovi.</w:t>
      </w:r>
    </w:p>
    <w:p w14:paraId="594C01AB" w14:textId="77777777" w:rsidR="003104AE" w:rsidRPr="00260D62" w:rsidRDefault="003104AE" w:rsidP="003104AE">
      <w:pPr>
        <w:numPr>
          <w:ilvl w:val="0"/>
          <w:numId w:val="1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nesmie vyplácať najmä úroky z vkladov do spoločnosti a preddavky na podiel na zisku.</w:t>
      </w:r>
    </w:p>
    <w:p w14:paraId="53E8D370" w14:textId="77777777" w:rsidR="003104AE" w:rsidRPr="00260D62" w:rsidRDefault="003104AE" w:rsidP="003104AE">
      <w:pPr>
        <w:numPr>
          <w:ilvl w:val="0"/>
          <w:numId w:val="1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O spôsobe krytia strát spoločnosti rozhoduje valné zhromaždenie.</w:t>
      </w:r>
    </w:p>
    <w:p w14:paraId="2604531F" w14:textId="77777777" w:rsidR="003104AE" w:rsidRPr="00260D62" w:rsidRDefault="003104AE" w:rsidP="003104AE">
      <w:pPr>
        <w:numPr>
          <w:ilvl w:val="0"/>
          <w:numId w:val="1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Stratu spoločnosti možno kryť z iného majetku spoločnosti prevyšujúceho základný majetok, znížením základného imania spoločnosti, za podmienok stanovených v zákone, príplatkovou povinnosťou, prípadne kombináciou týchto spôsobov.</w:t>
      </w:r>
    </w:p>
    <w:p w14:paraId="0EF5812A" w14:textId="77777777" w:rsidR="003104AE" w:rsidRDefault="003104AE" w:rsidP="003104AE">
      <w:pPr>
        <w:numPr>
          <w:ilvl w:val="0"/>
          <w:numId w:val="18"/>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Valné zhromaždenie môže rozhodnúť, že spoločník je povinný prispieť na úhradu strát príplatkom nad výšku svojho vkladu, až do výšky polovice základného imania spoločnosti. Príplatok sa poskytuje v peniazoch. Výška a lehota splatnosti sa riadi rozhodnutím valného zhromaždenia. Výška vkladu spoločníka sa o hodnotu tohto doplatku nezvyšuje.</w:t>
      </w:r>
    </w:p>
    <w:p w14:paraId="294146FF" w14:textId="2C5FC4BD" w:rsidR="00514D17" w:rsidRPr="00260D62" w:rsidRDefault="00514D17" w:rsidP="003104AE">
      <w:pPr>
        <w:numPr>
          <w:ilvl w:val="0"/>
          <w:numId w:val="18"/>
        </w:numPr>
        <w:contextualSpacing/>
        <w:jc w:val="both"/>
        <w:rPr>
          <w:rFonts w:ascii="Tahoma" w:eastAsia="Calibri" w:hAnsi="Tahoma" w:cs="Tahoma"/>
          <w:sz w:val="18"/>
          <w:szCs w:val="18"/>
          <w:lang w:eastAsia="en-US"/>
        </w:rPr>
      </w:pPr>
      <w:r>
        <w:rPr>
          <w:rFonts w:ascii="Tahoma" w:eastAsia="Calibri" w:hAnsi="Tahoma" w:cs="Tahoma"/>
          <w:sz w:val="18"/>
          <w:szCs w:val="18"/>
          <w:lang w:eastAsia="en-US"/>
        </w:rPr>
        <w:t xml:space="preserve">Časť zisku určená na vyplatenie spoločníkom na podiely zo zisku sa spravuje výškou obchodných podielov spoločníkov. </w:t>
      </w:r>
    </w:p>
    <w:p w14:paraId="7B68E4DF" w14:textId="77777777" w:rsidR="0020622A" w:rsidRPr="00260D62" w:rsidRDefault="0020622A" w:rsidP="003104AE">
      <w:pPr>
        <w:ind w:left="720"/>
        <w:contextualSpacing/>
        <w:rPr>
          <w:rFonts w:ascii="Tahoma" w:eastAsia="Calibri" w:hAnsi="Tahoma" w:cs="Tahoma"/>
          <w:sz w:val="18"/>
          <w:szCs w:val="18"/>
          <w:lang w:eastAsia="en-US"/>
        </w:rPr>
      </w:pPr>
    </w:p>
    <w:p w14:paraId="02213D32" w14:textId="77777777" w:rsidR="00B40F74" w:rsidRPr="00260D62" w:rsidRDefault="00B40F74" w:rsidP="003104AE">
      <w:pPr>
        <w:ind w:left="720"/>
        <w:contextualSpacing/>
        <w:rPr>
          <w:rFonts w:ascii="Tahoma" w:eastAsia="Calibri" w:hAnsi="Tahoma" w:cs="Tahoma"/>
          <w:sz w:val="18"/>
          <w:szCs w:val="18"/>
          <w:lang w:eastAsia="en-US"/>
        </w:rPr>
      </w:pPr>
    </w:p>
    <w:p w14:paraId="50355625" w14:textId="77777777" w:rsidR="003104AE" w:rsidRPr="00260D62" w:rsidRDefault="003104AE"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XVI.</w:t>
      </w:r>
    </w:p>
    <w:p w14:paraId="29369F03" w14:textId="77777777" w:rsidR="003104AE" w:rsidRPr="00260D62" w:rsidRDefault="003104AE" w:rsidP="00153A30">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 xml:space="preserve">Zníženie </w:t>
      </w:r>
      <w:r w:rsidR="00195E87" w:rsidRPr="00260D62">
        <w:rPr>
          <w:rFonts w:ascii="Tahoma" w:eastAsia="Calibri" w:hAnsi="Tahoma" w:cs="Tahoma"/>
          <w:b/>
          <w:sz w:val="18"/>
          <w:szCs w:val="18"/>
          <w:lang w:eastAsia="en-US"/>
        </w:rPr>
        <w:t>základného imania</w:t>
      </w:r>
    </w:p>
    <w:p w14:paraId="2F7F1134" w14:textId="77777777" w:rsidR="003104AE" w:rsidRPr="00260D62" w:rsidRDefault="003104AE" w:rsidP="003104AE">
      <w:pPr>
        <w:numPr>
          <w:ilvl w:val="0"/>
          <w:numId w:val="1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O znížení základného imania rozhoduje valné zhromaždenie za účelom krytia strát spoločnosti.</w:t>
      </w:r>
    </w:p>
    <w:p w14:paraId="38C3CCEF" w14:textId="77777777" w:rsidR="003104AE" w:rsidRPr="00260D62" w:rsidRDefault="003104AE" w:rsidP="003104AE">
      <w:pPr>
        <w:numPr>
          <w:ilvl w:val="0"/>
          <w:numId w:val="1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Pri rozhodnutí o znížení základného imania sa znižuje vklad spoločníka. Pritom sa nesmie znížiť hodnota základného imania pod 5.000,- EUR a výška vkladu spoločníka pod hodnotu 750,- EUR. Zníženie sa nesmie uskutočniť na úkor veriteľov v spoločnosti.</w:t>
      </w:r>
    </w:p>
    <w:p w14:paraId="4A99CCE2" w14:textId="77777777" w:rsidR="003104AE" w:rsidRPr="00260D62" w:rsidRDefault="003104AE" w:rsidP="003104AE">
      <w:pPr>
        <w:numPr>
          <w:ilvl w:val="0"/>
          <w:numId w:val="1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Konateľ je povinný zverejniť zníženie základného imania a jeho výšku do 15 dní po rozhodnutí dvakrát po sebe s časovým odstupom 30 dní. V oznámení sa vyzvú veritelia spoločnosti, aby prihlásili svoje pohľadávky v lehote 90 dní po poslednom oznámení.</w:t>
      </w:r>
    </w:p>
    <w:p w14:paraId="0955CEB3" w14:textId="77777777" w:rsidR="003104AE" w:rsidRPr="00260D62" w:rsidRDefault="003104AE" w:rsidP="003104AE">
      <w:pPr>
        <w:numPr>
          <w:ilvl w:val="0"/>
          <w:numId w:val="1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je povinná veriteľom, ktorí včas prihlásia svoje pohľadávky, poskytnúť primerané zabezpečenie alebo tieto pohľadávky uspokojiť.</w:t>
      </w:r>
    </w:p>
    <w:p w14:paraId="3BE75F47" w14:textId="77777777" w:rsidR="003104AE" w:rsidRPr="00260D62" w:rsidRDefault="003104AE" w:rsidP="003104AE">
      <w:pPr>
        <w:numPr>
          <w:ilvl w:val="0"/>
          <w:numId w:val="19"/>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Konateľ je povinný bez zbytočného odkladu po schválení zníženia základného imania zabezpečiť zápis zníženia základného majetku do obchodného registra.</w:t>
      </w:r>
    </w:p>
    <w:p w14:paraId="363EEDC0" w14:textId="77777777" w:rsidR="00D35FD1" w:rsidRPr="00260D62" w:rsidRDefault="00D35FD1" w:rsidP="00D35FD1">
      <w:pPr>
        <w:ind w:left="360"/>
        <w:contextualSpacing/>
        <w:jc w:val="both"/>
        <w:rPr>
          <w:rFonts w:ascii="Tahoma" w:eastAsia="Calibri" w:hAnsi="Tahoma" w:cs="Tahoma"/>
          <w:sz w:val="18"/>
          <w:szCs w:val="18"/>
          <w:lang w:eastAsia="en-US"/>
        </w:rPr>
      </w:pPr>
    </w:p>
    <w:p w14:paraId="2733B91E" w14:textId="77777777" w:rsidR="00AA1895" w:rsidRPr="00260D62" w:rsidRDefault="00AA1895" w:rsidP="00D35FD1">
      <w:pPr>
        <w:ind w:left="360"/>
        <w:contextualSpacing/>
        <w:jc w:val="both"/>
        <w:rPr>
          <w:rFonts w:ascii="Tahoma" w:eastAsia="Calibri" w:hAnsi="Tahoma" w:cs="Tahoma"/>
          <w:sz w:val="18"/>
          <w:szCs w:val="18"/>
          <w:lang w:eastAsia="en-US"/>
        </w:rPr>
      </w:pPr>
    </w:p>
    <w:p w14:paraId="065169A0" w14:textId="77777777" w:rsidR="00B40F74" w:rsidRPr="00260D62" w:rsidRDefault="00B40F74" w:rsidP="00D35FD1">
      <w:pPr>
        <w:ind w:left="360"/>
        <w:contextualSpacing/>
        <w:jc w:val="both"/>
        <w:rPr>
          <w:rFonts w:ascii="Tahoma" w:eastAsia="Calibri" w:hAnsi="Tahoma" w:cs="Tahoma"/>
          <w:sz w:val="18"/>
          <w:szCs w:val="18"/>
          <w:lang w:eastAsia="en-US"/>
        </w:rPr>
      </w:pPr>
    </w:p>
    <w:p w14:paraId="7C4DDBAA" w14:textId="77777777" w:rsidR="003104AE" w:rsidRPr="00260D62" w:rsidRDefault="003104AE" w:rsidP="00153A30">
      <w:pPr>
        <w:contextualSpacing/>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XVII.</w:t>
      </w:r>
    </w:p>
    <w:p w14:paraId="51F0FFF8" w14:textId="77777777" w:rsidR="003104AE" w:rsidRPr="00260D62" w:rsidRDefault="003104AE" w:rsidP="00153A30">
      <w:pPr>
        <w:contextualSpacing/>
        <w:jc w:val="center"/>
        <w:rPr>
          <w:rFonts w:ascii="Tahoma" w:eastAsia="Calibri" w:hAnsi="Tahoma" w:cs="Tahoma"/>
          <w:b/>
          <w:sz w:val="18"/>
          <w:szCs w:val="18"/>
          <w:lang w:eastAsia="en-US"/>
        </w:rPr>
      </w:pPr>
      <w:r w:rsidRPr="00260D62">
        <w:rPr>
          <w:rFonts w:ascii="Tahoma" w:eastAsia="Calibri" w:hAnsi="Tahoma" w:cs="Tahoma"/>
          <w:b/>
          <w:sz w:val="18"/>
          <w:szCs w:val="18"/>
          <w:lang w:eastAsia="en-US"/>
        </w:rPr>
        <w:t>Rezervný fond</w:t>
      </w:r>
    </w:p>
    <w:p w14:paraId="2598A6A3" w14:textId="77777777" w:rsidR="003104AE" w:rsidRPr="00260D62" w:rsidRDefault="003104AE" w:rsidP="003104AE">
      <w:pPr>
        <w:numPr>
          <w:ilvl w:val="0"/>
          <w:numId w:val="20"/>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pri svojom vzniku nevytvára rezervný fond.</w:t>
      </w:r>
    </w:p>
    <w:p w14:paraId="6C3D7103" w14:textId="77777777" w:rsidR="003104AE" w:rsidRPr="00260D62" w:rsidRDefault="003104AE" w:rsidP="003104AE">
      <w:pPr>
        <w:numPr>
          <w:ilvl w:val="0"/>
          <w:numId w:val="20"/>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vytvorí rezervný fond z čistého zisku vykázaného v schválenej riadnej individuálnej účtovej závierke za rok, v ktor</w:t>
      </w:r>
      <w:r w:rsidR="00981407" w:rsidRPr="00260D62">
        <w:rPr>
          <w:rFonts w:ascii="Tahoma" w:eastAsia="Calibri" w:hAnsi="Tahoma" w:cs="Tahoma"/>
          <w:sz w:val="18"/>
          <w:szCs w:val="18"/>
          <w:lang w:eastAsia="en-US"/>
        </w:rPr>
        <w:t>om sa zisk po prvý krát vytvorí</w:t>
      </w:r>
      <w:r w:rsidRPr="00260D62">
        <w:rPr>
          <w:rFonts w:ascii="Tahoma" w:eastAsia="Calibri" w:hAnsi="Tahoma" w:cs="Tahoma"/>
          <w:sz w:val="18"/>
          <w:szCs w:val="18"/>
          <w:lang w:eastAsia="en-US"/>
        </w:rPr>
        <w:t xml:space="preserve"> a to vo výške najmenej 5% z čistého zisku, nie však viac ako 10% základného imania. Tento fond je povinné každoročne dopĺňať o sumu vo výške 5% z čistého zisku vyčísleného v ročnej účtovnej závierke až do dosiahnutia výšky rezervného fondu zodpovedajúceho 10% základného imania spoločnosti.</w:t>
      </w:r>
    </w:p>
    <w:p w14:paraId="0C2569F8" w14:textId="77777777" w:rsidR="003104AE" w:rsidRPr="00260D62" w:rsidRDefault="003104AE" w:rsidP="003104AE">
      <w:pPr>
        <w:numPr>
          <w:ilvl w:val="0"/>
          <w:numId w:val="20"/>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O pou</w:t>
      </w:r>
      <w:r w:rsidR="00AA1895" w:rsidRPr="00260D62">
        <w:rPr>
          <w:rFonts w:ascii="Tahoma" w:eastAsia="Calibri" w:hAnsi="Tahoma" w:cs="Tahoma"/>
          <w:sz w:val="18"/>
          <w:szCs w:val="18"/>
          <w:lang w:eastAsia="en-US"/>
        </w:rPr>
        <w:t>žití rezervného fondu rozhoduje</w:t>
      </w:r>
      <w:r w:rsidR="00981407" w:rsidRPr="00260D62">
        <w:rPr>
          <w:rFonts w:ascii="Tahoma" w:eastAsia="Calibri" w:hAnsi="Tahoma" w:cs="Tahoma"/>
          <w:sz w:val="18"/>
          <w:szCs w:val="18"/>
          <w:lang w:eastAsia="en-US"/>
        </w:rPr>
        <w:t xml:space="preserve"> konate</w:t>
      </w:r>
      <w:r w:rsidR="00AA1895" w:rsidRPr="00260D62">
        <w:rPr>
          <w:rFonts w:ascii="Tahoma" w:eastAsia="Calibri" w:hAnsi="Tahoma" w:cs="Tahoma"/>
          <w:sz w:val="18"/>
          <w:szCs w:val="18"/>
          <w:lang w:eastAsia="en-US"/>
        </w:rPr>
        <w:t>ľ</w:t>
      </w:r>
      <w:r w:rsidR="00981407" w:rsidRPr="00260D62">
        <w:rPr>
          <w:rFonts w:ascii="Tahoma" w:eastAsia="Calibri" w:hAnsi="Tahoma" w:cs="Tahoma"/>
          <w:sz w:val="18"/>
          <w:szCs w:val="18"/>
          <w:lang w:eastAsia="en-US"/>
        </w:rPr>
        <w:t xml:space="preserve"> </w:t>
      </w:r>
      <w:r w:rsidRPr="00260D62">
        <w:rPr>
          <w:rFonts w:ascii="Tahoma" w:eastAsia="Calibri" w:hAnsi="Tahoma" w:cs="Tahoma"/>
          <w:sz w:val="18"/>
          <w:szCs w:val="18"/>
          <w:lang w:eastAsia="en-US"/>
        </w:rPr>
        <w:t>a možno ho požiť iba na krytie strát spoločnosti v súlade s ustanovením § 67 Obchodného zákonníka.</w:t>
      </w:r>
    </w:p>
    <w:p w14:paraId="125EF589" w14:textId="5F87D95E" w:rsidR="0020622A" w:rsidRDefault="0020622A" w:rsidP="003104AE">
      <w:pPr>
        <w:jc w:val="both"/>
        <w:rPr>
          <w:rFonts w:ascii="Tahoma" w:eastAsia="Calibri" w:hAnsi="Tahoma" w:cs="Tahoma"/>
          <w:sz w:val="18"/>
          <w:szCs w:val="18"/>
          <w:lang w:eastAsia="en-US"/>
        </w:rPr>
      </w:pPr>
    </w:p>
    <w:p w14:paraId="287D03EE" w14:textId="5CB95798" w:rsidR="00514D17" w:rsidRPr="00260D62" w:rsidRDefault="00514D17" w:rsidP="00514D17">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w:t>
      </w:r>
      <w:r>
        <w:rPr>
          <w:rFonts w:ascii="Tahoma" w:eastAsia="Calibri" w:hAnsi="Tahoma" w:cs="Tahoma"/>
          <w:b/>
          <w:sz w:val="18"/>
          <w:szCs w:val="18"/>
          <w:u w:val="single"/>
          <w:lang w:eastAsia="en-US"/>
        </w:rPr>
        <w:t>VIII</w:t>
      </w:r>
      <w:r w:rsidRPr="00260D62">
        <w:rPr>
          <w:rFonts w:ascii="Tahoma" w:eastAsia="Calibri" w:hAnsi="Tahoma" w:cs="Tahoma"/>
          <w:b/>
          <w:sz w:val="18"/>
          <w:szCs w:val="18"/>
          <w:u w:val="single"/>
          <w:lang w:eastAsia="en-US"/>
        </w:rPr>
        <w:t>.</w:t>
      </w:r>
    </w:p>
    <w:p w14:paraId="2C5E9584" w14:textId="4482A781" w:rsidR="00514D17" w:rsidRDefault="00514D17" w:rsidP="00514D17">
      <w:pPr>
        <w:jc w:val="center"/>
        <w:rPr>
          <w:rFonts w:ascii="Tahoma" w:eastAsia="Calibri" w:hAnsi="Tahoma" w:cs="Tahoma"/>
          <w:b/>
          <w:sz w:val="18"/>
          <w:szCs w:val="18"/>
          <w:lang w:eastAsia="en-US"/>
        </w:rPr>
      </w:pPr>
      <w:r>
        <w:rPr>
          <w:rFonts w:ascii="Tahoma" w:eastAsia="Calibri" w:hAnsi="Tahoma" w:cs="Tahoma"/>
          <w:b/>
          <w:sz w:val="18"/>
          <w:szCs w:val="18"/>
          <w:lang w:eastAsia="en-US"/>
        </w:rPr>
        <w:t>Vyrovnací podiel</w:t>
      </w:r>
    </w:p>
    <w:p w14:paraId="4F3A8D32" w14:textId="62D5388F" w:rsidR="00514D17" w:rsidRPr="00B06E4A" w:rsidRDefault="00514D17" w:rsidP="00B06E4A">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w:t>
      </w:r>
      <w:r>
        <w:rPr>
          <w:rFonts w:ascii="Tahoma" w:eastAsia="Calibri" w:hAnsi="Tahoma" w:cs="Tahoma"/>
          <w:sz w:val="18"/>
          <w:szCs w:val="18"/>
          <w:lang w:eastAsia="en-US"/>
        </w:rPr>
        <w:t xml:space="preserve">ník, jeho dedič alebo právny nástupca, ktorého účasť počas trvania spoločnosti zanikla a jeho obchodný podiel sa stal voľným, má právo na vyplatenie vyrovnacieho podielu. Výplatu vyrovnacieho podielu </w:t>
      </w:r>
      <w:r w:rsidR="00B06E4A">
        <w:rPr>
          <w:rFonts w:ascii="Tahoma" w:eastAsia="Calibri" w:hAnsi="Tahoma" w:cs="Tahoma"/>
          <w:sz w:val="18"/>
          <w:szCs w:val="18"/>
          <w:lang w:eastAsia="en-US"/>
        </w:rPr>
        <w:t>zabezpečuje konateľ na základe výsledkov riadnej účtovnej závierky za účtovné obdobie predchádzajúce účtovnému obdobiu, v ktorom zanikla účasť spoločníka v spoločnosti. Vyrovnací podiel sa vypočíta pomerom výšky obchodného podielu spoločníka, ktorého účasť v spoločnosti zanikla, k výške obchodných podielov všetkých spoločníkov.</w:t>
      </w:r>
    </w:p>
    <w:p w14:paraId="5FFE4336" w14:textId="77777777" w:rsidR="00B40F74" w:rsidRPr="00260D62" w:rsidRDefault="00B40F74" w:rsidP="003104AE">
      <w:pPr>
        <w:jc w:val="both"/>
        <w:rPr>
          <w:rFonts w:ascii="Tahoma" w:eastAsia="Calibri" w:hAnsi="Tahoma" w:cs="Tahoma"/>
          <w:sz w:val="18"/>
          <w:szCs w:val="18"/>
          <w:lang w:eastAsia="en-US"/>
        </w:rPr>
      </w:pPr>
    </w:p>
    <w:p w14:paraId="38656288" w14:textId="03F8004A" w:rsidR="003104AE" w:rsidRPr="00260D62" w:rsidRDefault="00153A30"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w:t>
      </w:r>
      <w:r w:rsidR="00514D17">
        <w:rPr>
          <w:rFonts w:ascii="Tahoma" w:eastAsia="Calibri" w:hAnsi="Tahoma" w:cs="Tahoma"/>
          <w:b/>
          <w:sz w:val="18"/>
          <w:szCs w:val="18"/>
          <w:u w:val="single"/>
          <w:lang w:eastAsia="en-US"/>
        </w:rPr>
        <w:t>IX</w:t>
      </w:r>
      <w:r w:rsidR="003104AE" w:rsidRPr="00260D62">
        <w:rPr>
          <w:rFonts w:ascii="Tahoma" w:eastAsia="Calibri" w:hAnsi="Tahoma" w:cs="Tahoma"/>
          <w:b/>
          <w:sz w:val="18"/>
          <w:szCs w:val="18"/>
          <w:u w:val="single"/>
          <w:lang w:eastAsia="en-US"/>
        </w:rPr>
        <w:t>.</w:t>
      </w:r>
    </w:p>
    <w:p w14:paraId="2481D52C" w14:textId="77777777" w:rsidR="003104AE" w:rsidRPr="00260D62" w:rsidRDefault="003104AE" w:rsidP="00153A30">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Zrušenie a zánik spoločnosti</w:t>
      </w:r>
    </w:p>
    <w:p w14:paraId="23DBC3B1"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zaniká ku dňu výmazu z obchodného registra.</w:t>
      </w:r>
    </w:p>
    <w:p w14:paraId="40EF1473"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lastRenderedPageBreak/>
        <w:t>Zániku spoločnosti predchádza jej zrušenie likvidáciou alebo bez likvidácie, ak jej imanie prechádza na právneho nástupcu. Likvidácia sa takisto nevyžaduje, ak spoločnosť nemá žiaden majetok alebo ak sa zamietol návrh na vyhlásenie konkurzu pre nedostatok majetku, alebo ak bol konkurz zrušený s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2EF04DA1"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sa zrušuje:</w:t>
      </w:r>
    </w:p>
    <w:p w14:paraId="53DEE8C3" w14:textId="77777777" w:rsidR="003104AE" w:rsidRPr="00260D62" w:rsidRDefault="003104AE" w:rsidP="003104AE">
      <w:pPr>
        <w:numPr>
          <w:ilvl w:val="0"/>
          <w:numId w:val="2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rozhodnutím valného zhromaždenia o zrušení spoločnosti,</w:t>
      </w:r>
    </w:p>
    <w:p w14:paraId="2994616D" w14:textId="77777777" w:rsidR="003104AE" w:rsidRPr="00260D62" w:rsidRDefault="003104AE" w:rsidP="003104AE">
      <w:pPr>
        <w:numPr>
          <w:ilvl w:val="0"/>
          <w:numId w:val="2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zrušením konkurzu po splnení rozvrhovaného uznesenia alebo zrušením konkurzu z dôvodu, že majetok úpadcu nepostačuje na úhradu výdavkov a odmenu správcu konkurznej podstaty, alebo zamietnutím návrhu na vyhlásenie konkurzu pre nedostatok majetku, alebo zastavením konkurzného konania pre nedostatok majetku alebo zrušením konkurzu pre nedostatok majetku alebo zrušením konkurzu po splnení konečného rozvrhu výťažku,</w:t>
      </w:r>
    </w:p>
    <w:p w14:paraId="3C6A4B3E" w14:textId="77777777" w:rsidR="003104AE" w:rsidRPr="00260D62" w:rsidRDefault="003104AE" w:rsidP="003104AE">
      <w:pPr>
        <w:numPr>
          <w:ilvl w:val="0"/>
          <w:numId w:val="2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rozhodnutím súdu o zrušení spoločnosti za podmienok uvedených v Obchodnom zákonníku,</w:t>
      </w:r>
    </w:p>
    <w:p w14:paraId="54D56FA6" w14:textId="77777777" w:rsidR="003104AE" w:rsidRPr="00260D62" w:rsidRDefault="003104AE" w:rsidP="003104AE">
      <w:pPr>
        <w:numPr>
          <w:ilvl w:val="0"/>
          <w:numId w:val="22"/>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splynutím, zlúčením alebo rozdelením, ak jej obchodné imanie prechádza na právneho nástupcu.</w:t>
      </w:r>
    </w:p>
    <w:p w14:paraId="1B292340"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Valné zhromaždenie môže rozhodnúť o zrušení spoločnosti a o prechode jej obchodného imania na právneho nástupcu alebo o jej likvidácii.</w:t>
      </w:r>
    </w:p>
    <w:p w14:paraId="143A0FF7"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Likvidáciu obchodného imania spoločnosti pri jej zrušení rozhodnutím valného zhromaždenia vykonáva likvidátor menovaný valným zhromaždením, ktoré zároveň určuje výšku jeho odmeny.</w:t>
      </w:r>
    </w:p>
    <w:p w14:paraId="128335AC"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Počas likvidácie používa spoločnosť svoje obchodné meno s dodatkom „v likvidácii“. Dňom, ku ktorému bol likvidátor zapísaný do obchodného registra, prechádza právo konať v mene spoločnosti na osobu likvidátora.</w:t>
      </w:r>
      <w:r w:rsidR="00AA1895" w:rsidRPr="00260D62">
        <w:rPr>
          <w:rFonts w:ascii="Tahoma" w:hAnsi="Tahoma" w:cs="Tahoma"/>
          <w:color w:val="000000"/>
          <w:sz w:val="18"/>
          <w:szCs w:val="18"/>
          <w:shd w:val="clear" w:color="auto" w:fill="FFFFFF"/>
        </w:rPr>
        <w:t xml:space="preserve"> Likvidátor robí v mene spoločnosti len úkony smerujúce k likvidácii spoločnosti.</w:t>
      </w:r>
      <w:r w:rsidRPr="00260D62">
        <w:rPr>
          <w:rFonts w:ascii="Tahoma" w:eastAsia="Calibri" w:hAnsi="Tahoma" w:cs="Tahoma"/>
          <w:sz w:val="18"/>
          <w:szCs w:val="18"/>
          <w:lang w:eastAsia="en-US"/>
        </w:rPr>
        <w:t xml:space="preserve"> Likvidátor je oprávnený konať v mene spoločnosti len vo veciach spojených s likvidáciou.</w:t>
      </w:r>
    </w:p>
    <w:p w14:paraId="4EAED123" w14:textId="77777777" w:rsidR="007216F8" w:rsidRPr="00260D62" w:rsidRDefault="007216F8" w:rsidP="003104AE">
      <w:pPr>
        <w:numPr>
          <w:ilvl w:val="0"/>
          <w:numId w:val="21"/>
        </w:numPr>
        <w:contextualSpacing/>
        <w:jc w:val="both"/>
        <w:rPr>
          <w:rFonts w:ascii="Tahoma" w:eastAsia="Calibri" w:hAnsi="Tahoma" w:cs="Tahoma"/>
          <w:sz w:val="18"/>
          <w:szCs w:val="18"/>
          <w:lang w:eastAsia="en-US"/>
        </w:rPr>
      </w:pPr>
      <w:r w:rsidRPr="00260D62">
        <w:rPr>
          <w:rFonts w:ascii="Tahoma" w:hAnsi="Tahoma" w:cs="Tahoma"/>
          <w:color w:val="000000"/>
          <w:sz w:val="18"/>
          <w:szCs w:val="18"/>
          <w:shd w:val="clear" w:color="auto" w:fill="FFFFFF"/>
        </w:rPr>
        <w:t>Ku dňu skončenia likvidácie, najskôr však šesť mesiacov po oznámení o vstupe spoločnosti do likvidácie, likvidátor zostaví účtovnú závierku, konečnú správu o priebehu likvidácie a návrh na rozdelenie likvidačného zostatku medzi tých, ktorí majú právo na likvidačný zostatok.</w:t>
      </w:r>
    </w:p>
    <w:p w14:paraId="239A1AC3"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Po ukončení likvidácie zabezpečí likvidátor výmaz spoločnosti z obchodného registra.</w:t>
      </w:r>
    </w:p>
    <w:p w14:paraId="6A0165A8" w14:textId="77777777" w:rsidR="003104AE" w:rsidRPr="00260D62" w:rsidRDefault="003104AE" w:rsidP="003104AE">
      <w:pPr>
        <w:numPr>
          <w:ilvl w:val="0"/>
          <w:numId w:val="21"/>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Spoločnosť zaniká ku dňu výmazu spoločnosti z obchodného registra.</w:t>
      </w:r>
    </w:p>
    <w:p w14:paraId="3DECF0C2" w14:textId="254E94C5" w:rsidR="0020622A" w:rsidRPr="00514D17" w:rsidRDefault="003104AE" w:rsidP="003104AE">
      <w:pPr>
        <w:numPr>
          <w:ilvl w:val="0"/>
          <w:numId w:val="21"/>
        </w:numPr>
        <w:contextualSpacing/>
        <w:jc w:val="both"/>
        <w:rPr>
          <w:rFonts w:ascii="Tahoma" w:eastAsia="Calibri" w:hAnsi="Tahoma" w:cs="Tahoma"/>
          <w:sz w:val="18"/>
          <w:szCs w:val="18"/>
          <w:lang w:eastAsia="en-US"/>
        </w:rPr>
      </w:pPr>
      <w:r w:rsidRPr="00514D17">
        <w:rPr>
          <w:rFonts w:ascii="Tahoma" w:eastAsia="Calibri" w:hAnsi="Tahoma" w:cs="Tahoma"/>
          <w:sz w:val="18"/>
          <w:szCs w:val="18"/>
          <w:lang w:eastAsia="en-US"/>
        </w:rPr>
        <w:t xml:space="preserve">Pri zániku spoločnosti s likvidáciou má spoločník nárok na podiel na likvidačnom zostatku. </w:t>
      </w:r>
      <w:r w:rsidR="00514D17">
        <w:rPr>
          <w:rFonts w:ascii="Tahoma" w:eastAsia="Calibri" w:hAnsi="Tahoma" w:cs="Tahoma"/>
          <w:sz w:val="18"/>
          <w:szCs w:val="18"/>
          <w:lang w:eastAsia="en-US"/>
        </w:rPr>
        <w:t xml:space="preserve">Podiel na likvidačnom zostatku bude rozdelení medzi spoločníkov podľa pomeru veľkosti ich obchodných podielov. </w:t>
      </w:r>
    </w:p>
    <w:p w14:paraId="45DD0F0E" w14:textId="77777777" w:rsidR="00B40F74" w:rsidRPr="00260D62" w:rsidRDefault="00B40F74" w:rsidP="003104AE">
      <w:pPr>
        <w:jc w:val="both"/>
        <w:rPr>
          <w:rFonts w:ascii="Tahoma" w:eastAsia="Calibri" w:hAnsi="Tahoma" w:cs="Tahoma"/>
          <w:sz w:val="18"/>
          <w:szCs w:val="18"/>
          <w:lang w:eastAsia="en-US"/>
        </w:rPr>
      </w:pPr>
    </w:p>
    <w:p w14:paraId="4C9757FD" w14:textId="77777777" w:rsidR="003104AE" w:rsidRPr="00260D62" w:rsidRDefault="003104AE" w:rsidP="00153A30">
      <w:pPr>
        <w:jc w:val="center"/>
        <w:rPr>
          <w:rFonts w:ascii="Tahoma" w:eastAsia="Calibri" w:hAnsi="Tahoma" w:cs="Tahoma"/>
          <w:b/>
          <w:sz w:val="18"/>
          <w:szCs w:val="18"/>
          <w:u w:val="single"/>
          <w:lang w:eastAsia="en-US"/>
        </w:rPr>
      </w:pPr>
      <w:r w:rsidRPr="00260D62">
        <w:rPr>
          <w:rFonts w:ascii="Tahoma" w:eastAsia="Calibri" w:hAnsi="Tahoma" w:cs="Tahoma"/>
          <w:b/>
          <w:sz w:val="18"/>
          <w:szCs w:val="18"/>
          <w:u w:val="single"/>
          <w:lang w:eastAsia="en-US"/>
        </w:rPr>
        <w:t>ČLÁNOK X</w:t>
      </w:r>
      <w:r w:rsidR="00153A30" w:rsidRPr="00260D62">
        <w:rPr>
          <w:rFonts w:ascii="Tahoma" w:eastAsia="Calibri" w:hAnsi="Tahoma" w:cs="Tahoma"/>
          <w:b/>
          <w:sz w:val="18"/>
          <w:szCs w:val="18"/>
          <w:u w:val="single"/>
          <w:lang w:eastAsia="en-US"/>
        </w:rPr>
        <w:t>I</w:t>
      </w:r>
      <w:r w:rsidRPr="00260D62">
        <w:rPr>
          <w:rFonts w:ascii="Tahoma" w:eastAsia="Calibri" w:hAnsi="Tahoma" w:cs="Tahoma"/>
          <w:b/>
          <w:sz w:val="18"/>
          <w:szCs w:val="18"/>
          <w:u w:val="single"/>
          <w:lang w:eastAsia="en-US"/>
        </w:rPr>
        <w:t>X.</w:t>
      </w:r>
    </w:p>
    <w:p w14:paraId="65175ED2" w14:textId="77777777" w:rsidR="003104AE" w:rsidRPr="00260D62" w:rsidRDefault="003104AE" w:rsidP="00153A30">
      <w:pPr>
        <w:jc w:val="center"/>
        <w:rPr>
          <w:rFonts w:ascii="Tahoma" w:eastAsia="Calibri" w:hAnsi="Tahoma" w:cs="Tahoma"/>
          <w:b/>
          <w:sz w:val="18"/>
          <w:szCs w:val="18"/>
          <w:lang w:eastAsia="en-US"/>
        </w:rPr>
      </w:pPr>
      <w:r w:rsidRPr="00260D62">
        <w:rPr>
          <w:rFonts w:ascii="Tahoma" w:eastAsia="Calibri" w:hAnsi="Tahoma" w:cs="Tahoma"/>
          <w:b/>
          <w:sz w:val="18"/>
          <w:szCs w:val="18"/>
          <w:lang w:eastAsia="en-US"/>
        </w:rPr>
        <w:t>Záverečné ustanovenia</w:t>
      </w:r>
    </w:p>
    <w:p w14:paraId="4C9D9D4B"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Právne vzťahy vyplývajúce z tejto spoločenskej zmluvy a ostatné právne vzťahy vo vnútri spoločnosti sa riadia vo veciach, ktoré neupravuje táto zmluva, slovenskými všeobecne záväznými právnymi predpismi, najmä príslušnými ustanoveniami Obchodného zákonníka.</w:t>
      </w:r>
    </w:p>
    <w:p w14:paraId="55A81B83"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Ak sa dostanú niektoré ustanovenia tejto spoločenskej zmluvy do rozporu s kogentnými právnymi normami Slovenskej republiky, platia tieto kogentné právne normy, pričom platnosť a účinnosť osta</w:t>
      </w:r>
      <w:r w:rsidR="00195E87" w:rsidRPr="00260D62">
        <w:rPr>
          <w:rFonts w:ascii="Tahoma" w:eastAsia="Calibri" w:hAnsi="Tahoma" w:cs="Tahoma"/>
          <w:sz w:val="18"/>
          <w:szCs w:val="18"/>
          <w:lang w:eastAsia="en-US"/>
        </w:rPr>
        <w:t>t</w:t>
      </w:r>
      <w:r w:rsidRPr="00260D62">
        <w:rPr>
          <w:rFonts w:ascii="Tahoma" w:eastAsia="Calibri" w:hAnsi="Tahoma" w:cs="Tahoma"/>
          <w:sz w:val="18"/>
          <w:szCs w:val="18"/>
          <w:lang w:eastAsia="en-US"/>
        </w:rPr>
        <w:t>ných ustanovení spoločenskej zmluvy nie je dotknutá.</w:t>
      </w:r>
    </w:p>
    <w:p w14:paraId="2D34658E"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Túto spoločenskú zmluvu možno zmeniť alebo dopĺňať iba rozhodnutím valného zhromaždenia podľa čl. XII. ods. 2 písm. e). Konatelia sú povinní bez zbytočného odkladu podať návrh na zápis všetkých zmien do obchodného registra, vyhotoviť úplné znenie spoločenskej zmluvy a založiť úplné znenie spoločenskej zmluvy do zbierky listín obchodného registra.</w:t>
      </w:r>
    </w:p>
    <w:p w14:paraId="4E28C0D1"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Predpokladané náklady súvisiace so založením a vznikom spoločnosti sú 800,- EUR. Účelne vynaložené náklady na založenie a vznik spoločnosti sa stávajú nákladmi spoločnosti.</w:t>
      </w:r>
    </w:p>
    <w:p w14:paraId="0C79EFAA"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Osobám podieľajúcim sa na založení spoločnosti alebo činnostiach smerujúcich k nadobudnutiu oprávnenia na jej činnosť sa neposkytujú žiadne výhody.</w:t>
      </w:r>
    </w:p>
    <w:p w14:paraId="3CEC0927"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Táto spoločenská zmluva je vyhotovená v</w:t>
      </w:r>
      <w:r w:rsidR="00A4761B" w:rsidRPr="00260D62">
        <w:rPr>
          <w:rFonts w:ascii="Tahoma" w:eastAsia="Calibri" w:hAnsi="Tahoma" w:cs="Tahoma"/>
          <w:sz w:val="18"/>
          <w:szCs w:val="18"/>
          <w:lang w:eastAsia="en-US"/>
        </w:rPr>
        <w:t> troch (3</w:t>
      </w:r>
      <w:r w:rsidRPr="00260D62">
        <w:rPr>
          <w:rFonts w:ascii="Tahoma" w:eastAsia="Calibri" w:hAnsi="Tahoma" w:cs="Tahoma"/>
          <w:sz w:val="18"/>
          <w:szCs w:val="18"/>
          <w:lang w:eastAsia="en-US"/>
        </w:rPr>
        <w:t>) rovnopisoch</w:t>
      </w:r>
      <w:r w:rsidR="00A4761B" w:rsidRPr="00260D62">
        <w:rPr>
          <w:rFonts w:ascii="Tahoma" w:eastAsia="Calibri" w:hAnsi="Tahoma" w:cs="Tahoma"/>
          <w:sz w:val="18"/>
          <w:szCs w:val="18"/>
          <w:lang w:eastAsia="en-US"/>
        </w:rPr>
        <w:t xml:space="preserve">. </w:t>
      </w:r>
    </w:p>
    <w:p w14:paraId="4627E014" w14:textId="77777777" w:rsidR="003104AE" w:rsidRPr="00260D62"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Táto spoločenská zmluva nadobúda platnosť a účinnosť dňom jej podpísania oboma zakladateľmi.</w:t>
      </w:r>
    </w:p>
    <w:p w14:paraId="2B5CC099" w14:textId="1DEAC691" w:rsidR="003104AE" w:rsidRPr="005E4568" w:rsidRDefault="003104AE" w:rsidP="003104AE">
      <w:pPr>
        <w:numPr>
          <w:ilvl w:val="0"/>
          <w:numId w:val="24"/>
        </w:numPr>
        <w:contextualSpacing/>
        <w:jc w:val="both"/>
        <w:rPr>
          <w:rFonts w:ascii="Tahoma" w:eastAsia="Calibri" w:hAnsi="Tahoma" w:cs="Tahoma"/>
          <w:sz w:val="18"/>
          <w:szCs w:val="18"/>
          <w:lang w:eastAsia="en-US"/>
        </w:rPr>
      </w:pPr>
      <w:r w:rsidRPr="00260D62">
        <w:rPr>
          <w:rFonts w:ascii="Tahoma" w:eastAsia="Calibri" w:hAnsi="Tahoma" w:cs="Tahoma"/>
          <w:sz w:val="18"/>
          <w:szCs w:val="18"/>
          <w:lang w:eastAsia="en-US"/>
        </w:rPr>
        <w:t>Zakladatelia vyhlasujú, že sú v plnej miere spôsobilí na právne úkony a sú oprávnení založiť obchodnú spoločnosť s ručením obmedzeným, ich zmluvný prejav je dostatočne zrozumiteľný a určitý, ich zmluvná voľnosť nie je ničím obmedzená, túto spoločenskú zmluvu podpísali na základe ich slobodnej a váženej vôle, nie v tiesni ani za nápadne nevýhodných podmienok. Zakladatelia si  spoločenskú zmluvu prečítali, jej obsahu porozumeli a na znak súhlasu ju vlastnoručne podpisujú.</w:t>
      </w:r>
    </w:p>
    <w:p w14:paraId="3FD23723" w14:textId="41A49C36" w:rsidR="000120FA" w:rsidRPr="00260D62" w:rsidRDefault="00021AF2" w:rsidP="003104AE">
      <w:pPr>
        <w:ind w:firstLine="360"/>
        <w:jc w:val="both"/>
        <w:rPr>
          <w:rFonts w:ascii="Tahoma" w:hAnsi="Tahoma" w:cs="Tahoma"/>
          <w:b/>
          <w:bCs/>
          <w:sz w:val="18"/>
          <w:szCs w:val="18"/>
        </w:rPr>
      </w:pPr>
      <w:r>
        <w:rPr>
          <w:rFonts w:ascii="Tahoma" w:hAnsi="Tahoma" w:cs="Tahoma"/>
          <w:b/>
          <w:bCs/>
          <w:iCs/>
          <w:sz w:val="18"/>
          <w:szCs w:val="18"/>
        </w:rPr>
        <w:t>.</w:t>
      </w:r>
    </w:p>
    <w:p w14:paraId="55E633F5" w14:textId="6309961D" w:rsidR="001758BA" w:rsidRPr="005E4568" w:rsidRDefault="003104AE" w:rsidP="005E4568">
      <w:pPr>
        <w:jc w:val="both"/>
        <w:rPr>
          <w:rFonts w:ascii="Tahoma" w:hAnsi="Tahoma" w:cs="Tahoma"/>
          <w:bCs/>
          <w:sz w:val="18"/>
          <w:szCs w:val="18"/>
        </w:rPr>
      </w:pPr>
      <w:r w:rsidRPr="00260D62">
        <w:rPr>
          <w:rFonts w:ascii="Tahoma" w:hAnsi="Tahoma" w:cs="Tahoma"/>
          <w:b/>
          <w:bCs/>
          <w:sz w:val="18"/>
          <w:szCs w:val="18"/>
        </w:rPr>
        <w:t xml:space="preserve">        </w:t>
      </w:r>
      <w:r w:rsidR="000120FA" w:rsidRPr="00260D62">
        <w:rPr>
          <w:rFonts w:ascii="Tahoma" w:hAnsi="Tahoma" w:cs="Tahoma"/>
          <w:b/>
          <w:bCs/>
          <w:sz w:val="18"/>
          <w:szCs w:val="18"/>
        </w:rPr>
        <w:t xml:space="preserve">   </w:t>
      </w:r>
    </w:p>
    <w:sectPr w:rsidR="001758BA" w:rsidRPr="005E4568" w:rsidSect="005835ED">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8158" w14:textId="77777777" w:rsidR="00F50929" w:rsidRDefault="00F50929" w:rsidP="00CF5E8E">
      <w:r>
        <w:separator/>
      </w:r>
    </w:p>
  </w:endnote>
  <w:endnote w:type="continuationSeparator" w:id="0">
    <w:p w14:paraId="6ADB025B" w14:textId="77777777" w:rsidR="00F50929" w:rsidRDefault="00F50929" w:rsidP="00CF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5EA6" w14:textId="16975BC9" w:rsidR="0090489B" w:rsidRDefault="006C613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0489B">
      <w:rPr>
        <w:rStyle w:val="a7"/>
        <w:noProof/>
      </w:rPr>
      <w:t>2</w:t>
    </w:r>
    <w:r>
      <w:rPr>
        <w:rStyle w:val="a7"/>
      </w:rPr>
      <w:fldChar w:fldCharType="end"/>
    </w:r>
  </w:p>
  <w:p w14:paraId="69A7EBAE" w14:textId="77777777" w:rsidR="0090489B" w:rsidRDefault="009048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8E17" w14:textId="00435793" w:rsidR="0090489B" w:rsidRPr="002A75CF" w:rsidRDefault="006C6139" w:rsidP="005E6B46">
    <w:pPr>
      <w:pStyle w:val="a5"/>
      <w:rPr>
        <w:rFonts w:ascii="Tahoma" w:hAnsi="Tahoma" w:cs="Tahoma"/>
        <w:sz w:val="22"/>
      </w:rPr>
    </w:pPr>
    <w:r w:rsidRPr="002A75CF">
      <w:rPr>
        <w:rFonts w:ascii="Tahoma" w:hAnsi="Tahoma" w:cs="Tahoma"/>
        <w:i/>
        <w:sz w:val="18"/>
        <w:szCs w:val="20"/>
      </w:rPr>
      <w:t xml:space="preserve">Spoločenská zmluva spoločnosti </w:t>
    </w:r>
    <w:r w:rsidR="00021AF2" w:rsidRPr="00021AF2">
      <w:rPr>
        <w:rFonts w:ascii="Tahoma" w:hAnsi="Tahoma" w:cs="Tahoma"/>
        <w:bCs/>
        <w:i/>
        <w:sz w:val="20"/>
        <w:szCs w:val="22"/>
      </w:rPr>
      <w:t>Goldrare Intelligent Control Technology Europe</w:t>
    </w:r>
    <w:r w:rsidR="00021AF2" w:rsidRPr="00021AF2">
      <w:rPr>
        <w:rFonts w:ascii="Tahoma" w:hAnsi="Tahoma" w:cs="Tahoma"/>
        <w:i/>
        <w:sz w:val="20"/>
        <w:szCs w:val="22"/>
      </w:rPr>
      <w:t xml:space="preserve"> </w:t>
    </w:r>
    <w:r w:rsidR="002A75CF" w:rsidRPr="002A75CF">
      <w:rPr>
        <w:rFonts w:ascii="Tahoma" w:hAnsi="Tahoma" w:cs="Tahoma"/>
        <w:i/>
        <w:sz w:val="20"/>
        <w:szCs w:val="22"/>
      </w:rPr>
      <w:t>s. r. o.</w:t>
    </w:r>
    <w:r w:rsidRPr="002A75CF">
      <w:rPr>
        <w:rFonts w:ascii="Tahoma" w:hAnsi="Tahoma" w:cs="Tahoma"/>
        <w:i/>
        <w:sz w:val="18"/>
        <w:szCs w:val="20"/>
      </w:rPr>
      <w:tab/>
      <w:t xml:space="preserve"> </w:t>
    </w:r>
    <w:r w:rsidRPr="002A75CF">
      <w:rPr>
        <w:rFonts w:ascii="Tahoma" w:hAnsi="Tahoma" w:cs="Tahoma"/>
        <w:i/>
        <w:sz w:val="18"/>
        <w:szCs w:val="20"/>
      </w:rPr>
      <w:fldChar w:fldCharType="begin"/>
    </w:r>
    <w:r w:rsidRPr="002A75CF">
      <w:rPr>
        <w:rFonts w:ascii="Tahoma" w:hAnsi="Tahoma" w:cs="Tahoma"/>
        <w:i/>
        <w:sz w:val="18"/>
        <w:szCs w:val="20"/>
      </w:rPr>
      <w:instrText>PAGE   \* MERGEFORMAT</w:instrText>
    </w:r>
    <w:r w:rsidRPr="002A75CF">
      <w:rPr>
        <w:rFonts w:ascii="Tahoma" w:hAnsi="Tahoma" w:cs="Tahoma"/>
        <w:i/>
        <w:sz w:val="18"/>
        <w:szCs w:val="20"/>
      </w:rPr>
      <w:fldChar w:fldCharType="separate"/>
    </w:r>
    <w:r w:rsidR="00240D01" w:rsidRPr="00240D01">
      <w:rPr>
        <w:rFonts w:ascii="Tahoma" w:hAnsi="Tahoma" w:cs="Tahoma"/>
        <w:i/>
        <w:noProof/>
        <w:sz w:val="18"/>
        <w:szCs w:val="20"/>
        <w:lang w:val="cs-CZ"/>
      </w:rPr>
      <w:t>7</w:t>
    </w:r>
    <w:r w:rsidRPr="002A75CF">
      <w:rPr>
        <w:rFonts w:ascii="Tahoma" w:hAnsi="Tahoma" w:cs="Tahoma"/>
        <w:i/>
        <w:sz w:val="18"/>
        <w:szCs w:val="20"/>
      </w:rPr>
      <w:fldChar w:fldCharType="end"/>
    </w:r>
  </w:p>
  <w:p w14:paraId="03F8C38E" w14:textId="77777777" w:rsidR="0090489B" w:rsidRPr="002A75CF" w:rsidRDefault="0090489B">
    <w:pPr>
      <w:pStyle w:val="a5"/>
      <w:rPr>
        <w:rFonts w:ascii="Tahoma" w:hAnsi="Tahoma" w:cs="Tahom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91CD" w14:textId="77777777" w:rsidR="00F50929" w:rsidRDefault="00F50929" w:rsidP="00CF5E8E">
      <w:r>
        <w:separator/>
      </w:r>
    </w:p>
  </w:footnote>
  <w:footnote w:type="continuationSeparator" w:id="0">
    <w:p w14:paraId="51F2D600" w14:textId="77777777" w:rsidR="00F50929" w:rsidRDefault="00F50929" w:rsidP="00CF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D7"/>
    <w:multiLevelType w:val="hybridMultilevel"/>
    <w:tmpl w:val="706AF37C"/>
    <w:lvl w:ilvl="0" w:tplc="5B4CEE1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0D5107"/>
    <w:multiLevelType w:val="hybridMultilevel"/>
    <w:tmpl w:val="9EC208C2"/>
    <w:lvl w:ilvl="0" w:tplc="7286FED6">
      <w:start w:val="6"/>
      <w:numFmt w:val="decimal"/>
      <w:lvlText w:val="%1."/>
      <w:lvlJc w:val="left"/>
      <w:pPr>
        <w:ind w:left="1080" w:hanging="360"/>
      </w:pPr>
      <w:rPr>
        <w:rFonts w:ascii="Tahoma" w:eastAsia="Calibri" w:hAnsi="Tahoma"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F04949"/>
    <w:multiLevelType w:val="hybridMultilevel"/>
    <w:tmpl w:val="5A7255B2"/>
    <w:lvl w:ilvl="0" w:tplc="FE106792">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9D82B58"/>
    <w:multiLevelType w:val="hybridMultilevel"/>
    <w:tmpl w:val="389C3A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76C5A"/>
    <w:multiLevelType w:val="hybridMultilevel"/>
    <w:tmpl w:val="AEDA837C"/>
    <w:lvl w:ilvl="0" w:tplc="BE3A602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0825AC8"/>
    <w:multiLevelType w:val="hybridMultilevel"/>
    <w:tmpl w:val="638A1D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352A63"/>
    <w:multiLevelType w:val="hybridMultilevel"/>
    <w:tmpl w:val="2E5848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426D3E"/>
    <w:multiLevelType w:val="hybridMultilevel"/>
    <w:tmpl w:val="2346A218"/>
    <w:lvl w:ilvl="0" w:tplc="F0F6C6BE">
      <w:start w:val="1"/>
      <w:numFmt w:val="decimal"/>
      <w:lvlText w:val="%1."/>
      <w:lvlJc w:val="left"/>
      <w:pPr>
        <w:ind w:left="1080" w:hanging="360"/>
      </w:pPr>
      <w:rPr>
        <w:rFonts w:ascii="Tahoma" w:eastAsia="Calibr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F9B0573"/>
    <w:multiLevelType w:val="hybridMultilevel"/>
    <w:tmpl w:val="58BEE4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04929D9"/>
    <w:multiLevelType w:val="multilevel"/>
    <w:tmpl w:val="0405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344E5DDA"/>
    <w:multiLevelType w:val="hybridMultilevel"/>
    <w:tmpl w:val="5E0A21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CC40DF"/>
    <w:multiLevelType w:val="hybridMultilevel"/>
    <w:tmpl w:val="DEE21300"/>
    <w:lvl w:ilvl="0" w:tplc="0EECB0B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D0C425A"/>
    <w:multiLevelType w:val="hybridMultilevel"/>
    <w:tmpl w:val="FF9A6568"/>
    <w:lvl w:ilvl="0" w:tplc="A5C2B0E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0646D3D"/>
    <w:multiLevelType w:val="hybridMultilevel"/>
    <w:tmpl w:val="02D4E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D94BD7"/>
    <w:multiLevelType w:val="hybridMultilevel"/>
    <w:tmpl w:val="22BE58A4"/>
    <w:lvl w:ilvl="0" w:tplc="94FACCB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B485FF8"/>
    <w:multiLevelType w:val="hybridMultilevel"/>
    <w:tmpl w:val="BAE229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56625D"/>
    <w:multiLevelType w:val="hybridMultilevel"/>
    <w:tmpl w:val="97BA64CA"/>
    <w:lvl w:ilvl="0" w:tplc="5DCA84D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B9D595A"/>
    <w:multiLevelType w:val="hybridMultilevel"/>
    <w:tmpl w:val="9F2853DA"/>
    <w:lvl w:ilvl="0" w:tplc="364C733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DF01961"/>
    <w:multiLevelType w:val="hybridMultilevel"/>
    <w:tmpl w:val="0F241EE4"/>
    <w:lvl w:ilvl="0" w:tplc="71820AD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30869E4"/>
    <w:multiLevelType w:val="hybridMultilevel"/>
    <w:tmpl w:val="412237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B52009"/>
    <w:multiLevelType w:val="hybridMultilevel"/>
    <w:tmpl w:val="12989DB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973E9B"/>
    <w:multiLevelType w:val="hybridMultilevel"/>
    <w:tmpl w:val="AA04D470"/>
    <w:lvl w:ilvl="0" w:tplc="BE3A602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1E51D76"/>
    <w:multiLevelType w:val="hybridMultilevel"/>
    <w:tmpl w:val="523086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5D46FC"/>
    <w:multiLevelType w:val="hybridMultilevel"/>
    <w:tmpl w:val="53BCCA3A"/>
    <w:lvl w:ilvl="0" w:tplc="75B622C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79F57157"/>
    <w:multiLevelType w:val="hybridMultilevel"/>
    <w:tmpl w:val="B97E9912"/>
    <w:lvl w:ilvl="0" w:tplc="3D6A90F6">
      <w:start w:val="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EF76B2"/>
    <w:multiLevelType w:val="hybridMultilevel"/>
    <w:tmpl w:val="BA70FA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A560A3"/>
    <w:multiLevelType w:val="hybridMultilevel"/>
    <w:tmpl w:val="54084D9A"/>
    <w:lvl w:ilvl="0" w:tplc="FFF86C72">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EEB4481"/>
    <w:multiLevelType w:val="hybridMultilevel"/>
    <w:tmpl w:val="657CAA04"/>
    <w:lvl w:ilvl="0" w:tplc="BE3A602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27993770">
    <w:abstractNumId w:val="9"/>
  </w:num>
  <w:num w:numId="2" w16cid:durableId="161706338">
    <w:abstractNumId w:val="2"/>
  </w:num>
  <w:num w:numId="3" w16cid:durableId="1652251590">
    <w:abstractNumId w:val="8"/>
  </w:num>
  <w:num w:numId="4" w16cid:durableId="649142561">
    <w:abstractNumId w:val="20"/>
  </w:num>
  <w:num w:numId="5" w16cid:durableId="1073620837">
    <w:abstractNumId w:val="7"/>
  </w:num>
  <w:num w:numId="6" w16cid:durableId="443304166">
    <w:abstractNumId w:val="13"/>
  </w:num>
  <w:num w:numId="7" w16cid:durableId="1987314378">
    <w:abstractNumId w:val="19"/>
  </w:num>
  <w:num w:numId="8" w16cid:durableId="1962685239">
    <w:abstractNumId w:val="27"/>
  </w:num>
  <w:num w:numId="9" w16cid:durableId="1202940293">
    <w:abstractNumId w:val="4"/>
  </w:num>
  <w:num w:numId="10" w16cid:durableId="1700079532">
    <w:abstractNumId w:val="21"/>
  </w:num>
  <w:num w:numId="11" w16cid:durableId="793601043">
    <w:abstractNumId w:val="3"/>
  </w:num>
  <w:num w:numId="12" w16cid:durableId="370761822">
    <w:abstractNumId w:val="12"/>
  </w:num>
  <w:num w:numId="13" w16cid:durableId="134027491">
    <w:abstractNumId w:val="5"/>
  </w:num>
  <w:num w:numId="14" w16cid:durableId="1618412629">
    <w:abstractNumId w:val="25"/>
  </w:num>
  <w:num w:numId="15" w16cid:durableId="967861587">
    <w:abstractNumId w:val="18"/>
  </w:num>
  <w:num w:numId="16" w16cid:durableId="72705119">
    <w:abstractNumId w:val="10"/>
  </w:num>
  <w:num w:numId="17" w16cid:durableId="107823190">
    <w:abstractNumId w:val="22"/>
  </w:num>
  <w:num w:numId="18" w16cid:durableId="1473449270">
    <w:abstractNumId w:val="0"/>
  </w:num>
  <w:num w:numId="19" w16cid:durableId="1125536904">
    <w:abstractNumId w:val="11"/>
  </w:num>
  <w:num w:numId="20" w16cid:durableId="1001003136">
    <w:abstractNumId w:val="16"/>
  </w:num>
  <w:num w:numId="21" w16cid:durableId="30499074">
    <w:abstractNumId w:val="17"/>
  </w:num>
  <w:num w:numId="22" w16cid:durableId="1589267787">
    <w:abstractNumId w:val="15"/>
  </w:num>
  <w:num w:numId="23" w16cid:durableId="1936016782">
    <w:abstractNumId w:val="26"/>
  </w:num>
  <w:num w:numId="24" w16cid:durableId="352996031">
    <w:abstractNumId w:val="23"/>
  </w:num>
  <w:num w:numId="25" w16cid:durableId="287902298">
    <w:abstractNumId w:val="6"/>
  </w:num>
  <w:num w:numId="26" w16cid:durableId="1199390520">
    <w:abstractNumId w:val="24"/>
  </w:num>
  <w:num w:numId="27" w16cid:durableId="1048795976">
    <w:abstractNumId w:val="1"/>
  </w:num>
  <w:num w:numId="28" w16cid:durableId="995038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AE"/>
    <w:rsid w:val="000120FA"/>
    <w:rsid w:val="00021AF2"/>
    <w:rsid w:val="0003479F"/>
    <w:rsid w:val="000379EE"/>
    <w:rsid w:val="00077D7C"/>
    <w:rsid w:val="0009148E"/>
    <w:rsid w:val="000A06DE"/>
    <w:rsid w:val="000C35A9"/>
    <w:rsid w:val="000F788A"/>
    <w:rsid w:val="00136BE0"/>
    <w:rsid w:val="0014024D"/>
    <w:rsid w:val="001452E2"/>
    <w:rsid w:val="00153A30"/>
    <w:rsid w:val="00154E5C"/>
    <w:rsid w:val="001758BA"/>
    <w:rsid w:val="00195E87"/>
    <w:rsid w:val="001C781F"/>
    <w:rsid w:val="001F3CBC"/>
    <w:rsid w:val="0020622A"/>
    <w:rsid w:val="00240D01"/>
    <w:rsid w:val="00260D62"/>
    <w:rsid w:val="00263007"/>
    <w:rsid w:val="0027319F"/>
    <w:rsid w:val="002A75CF"/>
    <w:rsid w:val="002D33F2"/>
    <w:rsid w:val="003055B5"/>
    <w:rsid w:val="003104AE"/>
    <w:rsid w:val="00320BE1"/>
    <w:rsid w:val="003241F1"/>
    <w:rsid w:val="003E2A91"/>
    <w:rsid w:val="004853E1"/>
    <w:rsid w:val="004B6088"/>
    <w:rsid w:val="004E3FE0"/>
    <w:rsid w:val="00505777"/>
    <w:rsid w:val="00514D17"/>
    <w:rsid w:val="00520E63"/>
    <w:rsid w:val="00521EC9"/>
    <w:rsid w:val="00567FDE"/>
    <w:rsid w:val="00570528"/>
    <w:rsid w:val="00575236"/>
    <w:rsid w:val="00583AD8"/>
    <w:rsid w:val="005C4BCA"/>
    <w:rsid w:val="005E4568"/>
    <w:rsid w:val="0060391B"/>
    <w:rsid w:val="00634EB9"/>
    <w:rsid w:val="00647162"/>
    <w:rsid w:val="00657F66"/>
    <w:rsid w:val="00684C7F"/>
    <w:rsid w:val="006C6139"/>
    <w:rsid w:val="006C71F8"/>
    <w:rsid w:val="007216F8"/>
    <w:rsid w:val="007235B9"/>
    <w:rsid w:val="00752BFE"/>
    <w:rsid w:val="007C3AF8"/>
    <w:rsid w:val="007D0AD1"/>
    <w:rsid w:val="007D299B"/>
    <w:rsid w:val="00835768"/>
    <w:rsid w:val="00863178"/>
    <w:rsid w:val="00870BD5"/>
    <w:rsid w:val="008B569A"/>
    <w:rsid w:val="008C216E"/>
    <w:rsid w:val="008C4026"/>
    <w:rsid w:val="008E1699"/>
    <w:rsid w:val="0090489B"/>
    <w:rsid w:val="009629B2"/>
    <w:rsid w:val="00981407"/>
    <w:rsid w:val="00986319"/>
    <w:rsid w:val="0099186D"/>
    <w:rsid w:val="009D0359"/>
    <w:rsid w:val="00A0625E"/>
    <w:rsid w:val="00A071AE"/>
    <w:rsid w:val="00A36050"/>
    <w:rsid w:val="00A451B9"/>
    <w:rsid w:val="00A4761B"/>
    <w:rsid w:val="00A713C0"/>
    <w:rsid w:val="00A91084"/>
    <w:rsid w:val="00A947D9"/>
    <w:rsid w:val="00A978AF"/>
    <w:rsid w:val="00AA1895"/>
    <w:rsid w:val="00AA1E33"/>
    <w:rsid w:val="00AD612F"/>
    <w:rsid w:val="00B06E4A"/>
    <w:rsid w:val="00B21172"/>
    <w:rsid w:val="00B30C0B"/>
    <w:rsid w:val="00B36A9B"/>
    <w:rsid w:val="00B40F74"/>
    <w:rsid w:val="00B61955"/>
    <w:rsid w:val="00B72CA1"/>
    <w:rsid w:val="00BD6BA6"/>
    <w:rsid w:val="00C06C04"/>
    <w:rsid w:val="00CF5E8E"/>
    <w:rsid w:val="00D007AB"/>
    <w:rsid w:val="00D12379"/>
    <w:rsid w:val="00D12DAB"/>
    <w:rsid w:val="00D21A9E"/>
    <w:rsid w:val="00D35FD1"/>
    <w:rsid w:val="00D4471D"/>
    <w:rsid w:val="00D756DF"/>
    <w:rsid w:val="00DA3604"/>
    <w:rsid w:val="00DA7343"/>
    <w:rsid w:val="00DC1C79"/>
    <w:rsid w:val="00DD633C"/>
    <w:rsid w:val="00DF768B"/>
    <w:rsid w:val="00E40DBB"/>
    <w:rsid w:val="00E45B83"/>
    <w:rsid w:val="00E47C30"/>
    <w:rsid w:val="00E51123"/>
    <w:rsid w:val="00E87725"/>
    <w:rsid w:val="00E93CED"/>
    <w:rsid w:val="00EC720B"/>
    <w:rsid w:val="00EC75CD"/>
    <w:rsid w:val="00F069EE"/>
    <w:rsid w:val="00F11E78"/>
    <w:rsid w:val="00F16AA7"/>
    <w:rsid w:val="00F2029B"/>
    <w:rsid w:val="00F50929"/>
    <w:rsid w:val="00F74976"/>
    <w:rsid w:val="00F74BB9"/>
    <w:rsid w:val="00FC6033"/>
    <w:rsid w:val="00FF0128"/>
    <w:rsid w:val="00FF0D6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0198"/>
  <w15:chartTrackingRefBased/>
  <w15:docId w15:val="{67B61A32-3704-4E18-B326-29AA910A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5CF"/>
    <w:pPr>
      <w:spacing w:after="0" w:line="240" w:lineRule="auto"/>
    </w:pPr>
    <w:rPr>
      <w:rFonts w:ascii="Times New Roman" w:eastAsia="Times New Roman" w:hAnsi="Times New Roman" w:cs="Times New Roman"/>
      <w:sz w:val="24"/>
      <w:szCs w:val="24"/>
      <w:lang w:eastAsia="sk-SK"/>
    </w:rPr>
  </w:style>
  <w:style w:type="paragraph" w:styleId="1">
    <w:name w:val="heading 1"/>
    <w:basedOn w:val="a"/>
    <w:next w:val="a"/>
    <w:link w:val="10"/>
    <w:qFormat/>
    <w:rsid w:val="003104AE"/>
    <w:pPr>
      <w:keepNext/>
      <w:numPr>
        <w:numId w:val="1"/>
      </w:numPr>
      <w:spacing w:before="240" w:after="60"/>
      <w:outlineLvl w:val="0"/>
    </w:pPr>
    <w:rPr>
      <w:rFonts w:ascii="Arial" w:hAnsi="Arial"/>
      <w:b/>
      <w:kern w:val="28"/>
      <w:sz w:val="28"/>
      <w:szCs w:val="20"/>
      <w:lang w:val="cs-CZ"/>
    </w:rPr>
  </w:style>
  <w:style w:type="paragraph" w:styleId="2">
    <w:name w:val="heading 2"/>
    <w:basedOn w:val="a"/>
    <w:next w:val="a"/>
    <w:link w:val="20"/>
    <w:qFormat/>
    <w:rsid w:val="003104AE"/>
    <w:pPr>
      <w:keepNext/>
      <w:numPr>
        <w:ilvl w:val="1"/>
        <w:numId w:val="1"/>
      </w:numPr>
      <w:spacing w:before="240" w:after="60"/>
      <w:outlineLvl w:val="1"/>
    </w:pPr>
    <w:rPr>
      <w:rFonts w:ascii="Arial" w:hAnsi="Arial"/>
      <w:b/>
      <w:i/>
      <w:szCs w:val="20"/>
      <w:lang w:val="cs-CZ"/>
    </w:rPr>
  </w:style>
  <w:style w:type="paragraph" w:styleId="3">
    <w:name w:val="heading 3"/>
    <w:basedOn w:val="a"/>
    <w:next w:val="a"/>
    <w:link w:val="30"/>
    <w:qFormat/>
    <w:rsid w:val="003104AE"/>
    <w:pPr>
      <w:keepNext/>
      <w:numPr>
        <w:ilvl w:val="2"/>
        <w:numId w:val="1"/>
      </w:numPr>
      <w:spacing w:before="240" w:after="60"/>
      <w:outlineLvl w:val="2"/>
    </w:pPr>
    <w:rPr>
      <w:rFonts w:ascii="Arial" w:hAnsi="Arial"/>
      <w:b/>
      <w:szCs w:val="20"/>
      <w:lang w:val="cs-CZ"/>
    </w:rPr>
  </w:style>
  <w:style w:type="paragraph" w:styleId="4">
    <w:name w:val="heading 4"/>
    <w:basedOn w:val="a"/>
    <w:next w:val="a"/>
    <w:link w:val="40"/>
    <w:qFormat/>
    <w:rsid w:val="003104AE"/>
    <w:pPr>
      <w:keepNext/>
      <w:numPr>
        <w:ilvl w:val="3"/>
        <w:numId w:val="1"/>
      </w:numPr>
      <w:spacing w:before="240" w:after="60"/>
      <w:outlineLvl w:val="3"/>
    </w:pPr>
    <w:rPr>
      <w:rFonts w:ascii="Arial" w:hAnsi="Arial"/>
      <w:b/>
      <w:szCs w:val="20"/>
      <w:lang w:val="cs-CZ"/>
    </w:rPr>
  </w:style>
  <w:style w:type="paragraph" w:styleId="5">
    <w:name w:val="heading 5"/>
    <w:basedOn w:val="a"/>
    <w:next w:val="a"/>
    <w:link w:val="50"/>
    <w:qFormat/>
    <w:rsid w:val="003104AE"/>
    <w:pPr>
      <w:numPr>
        <w:ilvl w:val="4"/>
        <w:numId w:val="1"/>
      </w:numPr>
      <w:spacing w:before="240" w:after="60"/>
      <w:outlineLvl w:val="4"/>
    </w:pPr>
    <w:rPr>
      <w:rFonts w:ascii="Arial" w:hAnsi="Arial"/>
      <w:b/>
      <w:sz w:val="22"/>
      <w:szCs w:val="20"/>
      <w:lang w:val="cs-CZ"/>
    </w:rPr>
  </w:style>
  <w:style w:type="paragraph" w:styleId="6">
    <w:name w:val="heading 6"/>
    <w:basedOn w:val="a"/>
    <w:next w:val="a"/>
    <w:link w:val="60"/>
    <w:qFormat/>
    <w:rsid w:val="003104AE"/>
    <w:pPr>
      <w:numPr>
        <w:ilvl w:val="5"/>
        <w:numId w:val="1"/>
      </w:numPr>
      <w:spacing w:before="240" w:after="60"/>
      <w:outlineLvl w:val="5"/>
    </w:pPr>
    <w:rPr>
      <w:b/>
      <w:i/>
      <w:sz w:val="22"/>
      <w:szCs w:val="20"/>
      <w:lang w:val="cs-CZ"/>
    </w:rPr>
  </w:style>
  <w:style w:type="paragraph" w:styleId="7">
    <w:name w:val="heading 7"/>
    <w:basedOn w:val="a"/>
    <w:next w:val="a"/>
    <w:link w:val="70"/>
    <w:qFormat/>
    <w:rsid w:val="003104AE"/>
    <w:pPr>
      <w:numPr>
        <w:ilvl w:val="6"/>
        <w:numId w:val="1"/>
      </w:numPr>
      <w:spacing w:before="240" w:after="60"/>
      <w:outlineLvl w:val="6"/>
    </w:pPr>
    <w:rPr>
      <w:rFonts w:ascii="Arial" w:hAnsi="Arial"/>
      <w:b/>
      <w:sz w:val="20"/>
      <w:szCs w:val="20"/>
      <w:lang w:val="cs-CZ"/>
    </w:rPr>
  </w:style>
  <w:style w:type="paragraph" w:styleId="8">
    <w:name w:val="heading 8"/>
    <w:basedOn w:val="a"/>
    <w:next w:val="a"/>
    <w:link w:val="80"/>
    <w:qFormat/>
    <w:rsid w:val="003104AE"/>
    <w:pPr>
      <w:numPr>
        <w:ilvl w:val="7"/>
        <w:numId w:val="1"/>
      </w:numPr>
      <w:spacing w:before="240" w:after="60"/>
      <w:outlineLvl w:val="7"/>
    </w:pPr>
    <w:rPr>
      <w:rFonts w:ascii="Arial" w:hAnsi="Arial"/>
      <w:b/>
      <w:i/>
      <w:sz w:val="20"/>
      <w:szCs w:val="20"/>
      <w:lang w:val="cs-CZ"/>
    </w:rPr>
  </w:style>
  <w:style w:type="paragraph" w:styleId="9">
    <w:name w:val="heading 9"/>
    <w:basedOn w:val="a"/>
    <w:next w:val="a"/>
    <w:link w:val="90"/>
    <w:qFormat/>
    <w:rsid w:val="003104AE"/>
    <w:pPr>
      <w:numPr>
        <w:ilvl w:val="8"/>
        <w:numId w:val="1"/>
      </w:numPr>
      <w:spacing w:before="240" w:after="60"/>
      <w:outlineLvl w:val="8"/>
    </w:pPr>
    <w:rPr>
      <w:rFonts w:ascii="Arial" w:hAnsi="Arial"/>
      <w:b/>
      <w:i/>
      <w:sz w:val="18"/>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104AE"/>
    <w:rPr>
      <w:rFonts w:ascii="Arial" w:eastAsia="Times New Roman" w:hAnsi="Arial" w:cs="Times New Roman"/>
      <w:b/>
      <w:kern w:val="28"/>
      <w:sz w:val="28"/>
      <w:szCs w:val="20"/>
      <w:lang w:val="cs-CZ" w:eastAsia="sk-SK"/>
    </w:rPr>
  </w:style>
  <w:style w:type="character" w:customStyle="1" w:styleId="20">
    <w:name w:val="标题 2 字符"/>
    <w:basedOn w:val="a0"/>
    <w:link w:val="2"/>
    <w:rsid w:val="003104AE"/>
    <w:rPr>
      <w:rFonts w:ascii="Arial" w:eastAsia="Times New Roman" w:hAnsi="Arial" w:cs="Times New Roman"/>
      <w:b/>
      <w:i/>
      <w:sz w:val="24"/>
      <w:szCs w:val="20"/>
      <w:lang w:val="cs-CZ" w:eastAsia="sk-SK"/>
    </w:rPr>
  </w:style>
  <w:style w:type="character" w:customStyle="1" w:styleId="30">
    <w:name w:val="标题 3 字符"/>
    <w:basedOn w:val="a0"/>
    <w:link w:val="3"/>
    <w:rsid w:val="003104AE"/>
    <w:rPr>
      <w:rFonts w:ascii="Arial" w:eastAsia="Times New Roman" w:hAnsi="Arial" w:cs="Times New Roman"/>
      <w:b/>
      <w:sz w:val="24"/>
      <w:szCs w:val="20"/>
      <w:lang w:val="cs-CZ" w:eastAsia="sk-SK"/>
    </w:rPr>
  </w:style>
  <w:style w:type="character" w:customStyle="1" w:styleId="40">
    <w:name w:val="标题 4 字符"/>
    <w:basedOn w:val="a0"/>
    <w:link w:val="4"/>
    <w:rsid w:val="003104AE"/>
    <w:rPr>
      <w:rFonts w:ascii="Arial" w:eastAsia="Times New Roman" w:hAnsi="Arial" w:cs="Times New Roman"/>
      <w:b/>
      <w:sz w:val="24"/>
      <w:szCs w:val="20"/>
      <w:lang w:val="cs-CZ" w:eastAsia="sk-SK"/>
    </w:rPr>
  </w:style>
  <w:style w:type="character" w:customStyle="1" w:styleId="50">
    <w:name w:val="标题 5 字符"/>
    <w:basedOn w:val="a0"/>
    <w:link w:val="5"/>
    <w:rsid w:val="003104AE"/>
    <w:rPr>
      <w:rFonts w:ascii="Arial" w:eastAsia="Times New Roman" w:hAnsi="Arial" w:cs="Times New Roman"/>
      <w:b/>
      <w:szCs w:val="20"/>
      <w:lang w:val="cs-CZ" w:eastAsia="sk-SK"/>
    </w:rPr>
  </w:style>
  <w:style w:type="character" w:customStyle="1" w:styleId="60">
    <w:name w:val="标题 6 字符"/>
    <w:basedOn w:val="a0"/>
    <w:link w:val="6"/>
    <w:rsid w:val="003104AE"/>
    <w:rPr>
      <w:rFonts w:ascii="Times New Roman" w:eastAsia="Times New Roman" w:hAnsi="Times New Roman" w:cs="Times New Roman"/>
      <w:b/>
      <w:i/>
      <w:szCs w:val="20"/>
      <w:lang w:val="cs-CZ" w:eastAsia="sk-SK"/>
    </w:rPr>
  </w:style>
  <w:style w:type="character" w:customStyle="1" w:styleId="70">
    <w:name w:val="标题 7 字符"/>
    <w:basedOn w:val="a0"/>
    <w:link w:val="7"/>
    <w:rsid w:val="003104AE"/>
    <w:rPr>
      <w:rFonts w:ascii="Arial" w:eastAsia="Times New Roman" w:hAnsi="Arial" w:cs="Times New Roman"/>
      <w:b/>
      <w:sz w:val="20"/>
      <w:szCs w:val="20"/>
      <w:lang w:val="cs-CZ" w:eastAsia="sk-SK"/>
    </w:rPr>
  </w:style>
  <w:style w:type="character" w:customStyle="1" w:styleId="80">
    <w:name w:val="标题 8 字符"/>
    <w:basedOn w:val="a0"/>
    <w:link w:val="8"/>
    <w:rsid w:val="003104AE"/>
    <w:rPr>
      <w:rFonts w:ascii="Arial" w:eastAsia="Times New Roman" w:hAnsi="Arial" w:cs="Times New Roman"/>
      <w:b/>
      <w:i/>
      <w:sz w:val="20"/>
      <w:szCs w:val="20"/>
      <w:lang w:val="cs-CZ" w:eastAsia="sk-SK"/>
    </w:rPr>
  </w:style>
  <w:style w:type="character" w:customStyle="1" w:styleId="90">
    <w:name w:val="标题 9 字符"/>
    <w:basedOn w:val="a0"/>
    <w:link w:val="9"/>
    <w:rsid w:val="003104AE"/>
    <w:rPr>
      <w:rFonts w:ascii="Arial" w:eastAsia="Times New Roman" w:hAnsi="Arial" w:cs="Times New Roman"/>
      <w:b/>
      <w:i/>
      <w:sz w:val="18"/>
      <w:szCs w:val="20"/>
      <w:lang w:val="cs-CZ" w:eastAsia="sk-SK"/>
    </w:rPr>
  </w:style>
  <w:style w:type="paragraph" w:styleId="a3">
    <w:name w:val="Body Text"/>
    <w:basedOn w:val="a"/>
    <w:link w:val="a4"/>
    <w:semiHidden/>
    <w:rsid w:val="003104AE"/>
    <w:pPr>
      <w:jc w:val="both"/>
    </w:pPr>
    <w:rPr>
      <w:rFonts w:ascii="Arial" w:hAnsi="Arial" w:cs="Arial"/>
    </w:rPr>
  </w:style>
  <w:style w:type="character" w:customStyle="1" w:styleId="a4">
    <w:name w:val="正文文本 字符"/>
    <w:basedOn w:val="a0"/>
    <w:link w:val="a3"/>
    <w:semiHidden/>
    <w:rsid w:val="003104AE"/>
    <w:rPr>
      <w:rFonts w:ascii="Arial" w:eastAsia="Times New Roman" w:hAnsi="Arial" w:cs="Arial"/>
      <w:sz w:val="24"/>
      <w:szCs w:val="24"/>
      <w:lang w:eastAsia="sk-SK"/>
    </w:rPr>
  </w:style>
  <w:style w:type="paragraph" w:styleId="a5">
    <w:name w:val="footer"/>
    <w:basedOn w:val="a"/>
    <w:link w:val="a6"/>
    <w:uiPriority w:val="99"/>
    <w:rsid w:val="003104AE"/>
    <w:pPr>
      <w:tabs>
        <w:tab w:val="center" w:pos="4536"/>
        <w:tab w:val="right" w:pos="9072"/>
      </w:tabs>
    </w:pPr>
  </w:style>
  <w:style w:type="character" w:customStyle="1" w:styleId="a6">
    <w:name w:val="页脚 字符"/>
    <w:basedOn w:val="a0"/>
    <w:link w:val="a5"/>
    <w:uiPriority w:val="99"/>
    <w:rsid w:val="003104AE"/>
    <w:rPr>
      <w:rFonts w:ascii="Times New Roman" w:eastAsia="Times New Roman" w:hAnsi="Times New Roman" w:cs="Times New Roman"/>
      <w:sz w:val="24"/>
      <w:szCs w:val="24"/>
      <w:lang w:eastAsia="sk-SK"/>
    </w:rPr>
  </w:style>
  <w:style w:type="character" w:styleId="a7">
    <w:name w:val="page number"/>
    <w:basedOn w:val="a0"/>
    <w:semiHidden/>
    <w:rsid w:val="003104AE"/>
  </w:style>
  <w:style w:type="paragraph" w:styleId="a8">
    <w:name w:val="List Paragraph"/>
    <w:basedOn w:val="a"/>
    <w:uiPriority w:val="34"/>
    <w:qFormat/>
    <w:rsid w:val="003104AE"/>
    <w:pPr>
      <w:spacing w:after="200" w:line="276" w:lineRule="auto"/>
      <w:ind w:left="720"/>
      <w:contextualSpacing/>
    </w:pPr>
    <w:rPr>
      <w:rFonts w:ascii="Calibri" w:eastAsia="Calibri" w:hAnsi="Calibri"/>
      <w:sz w:val="22"/>
      <w:szCs w:val="22"/>
      <w:lang w:eastAsia="en-US"/>
    </w:rPr>
  </w:style>
  <w:style w:type="paragraph" w:styleId="a9">
    <w:name w:val="header"/>
    <w:basedOn w:val="a"/>
    <w:link w:val="aa"/>
    <w:uiPriority w:val="99"/>
    <w:unhideWhenUsed/>
    <w:rsid w:val="00CF5E8E"/>
    <w:pPr>
      <w:tabs>
        <w:tab w:val="center" w:pos="4536"/>
        <w:tab w:val="right" w:pos="9072"/>
      </w:tabs>
    </w:pPr>
  </w:style>
  <w:style w:type="character" w:customStyle="1" w:styleId="aa">
    <w:name w:val="页眉 字符"/>
    <w:basedOn w:val="a0"/>
    <w:link w:val="a9"/>
    <w:uiPriority w:val="99"/>
    <w:rsid w:val="00CF5E8E"/>
    <w:rPr>
      <w:rFonts w:ascii="Times New Roman" w:eastAsia="Times New Roman" w:hAnsi="Times New Roman" w:cs="Times New Roman"/>
      <w:sz w:val="24"/>
      <w:szCs w:val="24"/>
      <w:lang w:eastAsia="sk-SK"/>
    </w:rPr>
  </w:style>
  <w:style w:type="paragraph" w:styleId="ab">
    <w:name w:val="Balloon Text"/>
    <w:basedOn w:val="a"/>
    <w:link w:val="ac"/>
    <w:uiPriority w:val="99"/>
    <w:semiHidden/>
    <w:unhideWhenUsed/>
    <w:rsid w:val="00B21172"/>
    <w:rPr>
      <w:rFonts w:ascii="Segoe UI" w:hAnsi="Segoe UI" w:cs="Segoe UI"/>
      <w:sz w:val="18"/>
      <w:szCs w:val="18"/>
    </w:rPr>
  </w:style>
  <w:style w:type="character" w:customStyle="1" w:styleId="ac">
    <w:name w:val="批注框文本 字符"/>
    <w:basedOn w:val="a0"/>
    <w:link w:val="ab"/>
    <w:uiPriority w:val="99"/>
    <w:semiHidden/>
    <w:rsid w:val="00B2117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894">
      <w:bodyDiv w:val="1"/>
      <w:marLeft w:val="0"/>
      <w:marRight w:val="0"/>
      <w:marTop w:val="0"/>
      <w:marBottom w:val="0"/>
      <w:divBdr>
        <w:top w:val="none" w:sz="0" w:space="0" w:color="auto"/>
        <w:left w:val="none" w:sz="0" w:space="0" w:color="auto"/>
        <w:bottom w:val="none" w:sz="0" w:space="0" w:color="auto"/>
        <w:right w:val="none" w:sz="0" w:space="0" w:color="auto"/>
      </w:divBdr>
      <w:divsChild>
        <w:div w:id="1021972938">
          <w:marLeft w:val="0"/>
          <w:marRight w:val="0"/>
          <w:marTop w:val="0"/>
          <w:marBottom w:val="0"/>
          <w:divBdr>
            <w:top w:val="none" w:sz="0" w:space="0" w:color="auto"/>
            <w:left w:val="none" w:sz="0" w:space="0" w:color="auto"/>
            <w:bottom w:val="none" w:sz="0" w:space="0" w:color="auto"/>
            <w:right w:val="none" w:sz="0" w:space="0" w:color="auto"/>
          </w:divBdr>
          <w:divsChild>
            <w:div w:id="592129025">
              <w:marLeft w:val="0"/>
              <w:marRight w:val="0"/>
              <w:marTop w:val="0"/>
              <w:marBottom w:val="0"/>
              <w:divBdr>
                <w:top w:val="none" w:sz="0" w:space="0" w:color="auto"/>
                <w:left w:val="none" w:sz="0" w:space="0" w:color="auto"/>
                <w:bottom w:val="none" w:sz="0" w:space="0" w:color="auto"/>
                <w:right w:val="none" w:sz="0" w:space="0" w:color="auto"/>
              </w:divBdr>
              <w:divsChild>
                <w:div w:id="1895651879">
                  <w:marLeft w:val="0"/>
                  <w:marRight w:val="0"/>
                  <w:marTop w:val="0"/>
                  <w:marBottom w:val="0"/>
                  <w:divBdr>
                    <w:top w:val="none" w:sz="0" w:space="0" w:color="auto"/>
                    <w:left w:val="none" w:sz="0" w:space="0" w:color="auto"/>
                    <w:bottom w:val="none" w:sz="0" w:space="0" w:color="auto"/>
                    <w:right w:val="none" w:sz="0" w:space="0" w:color="auto"/>
                  </w:divBdr>
                  <w:divsChild>
                    <w:div w:id="910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641928">
      <w:bodyDiv w:val="1"/>
      <w:marLeft w:val="0"/>
      <w:marRight w:val="0"/>
      <w:marTop w:val="0"/>
      <w:marBottom w:val="0"/>
      <w:divBdr>
        <w:top w:val="none" w:sz="0" w:space="0" w:color="auto"/>
        <w:left w:val="none" w:sz="0" w:space="0" w:color="auto"/>
        <w:bottom w:val="none" w:sz="0" w:space="0" w:color="auto"/>
        <w:right w:val="none" w:sz="0" w:space="0" w:color="auto"/>
      </w:divBdr>
      <w:divsChild>
        <w:div w:id="1773088210">
          <w:marLeft w:val="0"/>
          <w:marRight w:val="0"/>
          <w:marTop w:val="0"/>
          <w:marBottom w:val="0"/>
          <w:divBdr>
            <w:top w:val="none" w:sz="0" w:space="0" w:color="auto"/>
            <w:left w:val="none" w:sz="0" w:space="0" w:color="auto"/>
            <w:bottom w:val="none" w:sz="0" w:space="0" w:color="auto"/>
            <w:right w:val="none" w:sz="0" w:space="0" w:color="auto"/>
          </w:divBdr>
          <w:divsChild>
            <w:div w:id="1013651040">
              <w:marLeft w:val="0"/>
              <w:marRight w:val="0"/>
              <w:marTop w:val="0"/>
              <w:marBottom w:val="0"/>
              <w:divBdr>
                <w:top w:val="none" w:sz="0" w:space="0" w:color="auto"/>
                <w:left w:val="none" w:sz="0" w:space="0" w:color="auto"/>
                <w:bottom w:val="none" w:sz="0" w:space="0" w:color="auto"/>
                <w:right w:val="none" w:sz="0" w:space="0" w:color="auto"/>
              </w:divBdr>
              <w:divsChild>
                <w:div w:id="644163204">
                  <w:marLeft w:val="0"/>
                  <w:marRight w:val="0"/>
                  <w:marTop w:val="0"/>
                  <w:marBottom w:val="0"/>
                  <w:divBdr>
                    <w:top w:val="none" w:sz="0" w:space="0" w:color="auto"/>
                    <w:left w:val="none" w:sz="0" w:space="0" w:color="auto"/>
                    <w:bottom w:val="none" w:sz="0" w:space="0" w:color="auto"/>
                    <w:right w:val="none" w:sz="0" w:space="0" w:color="auto"/>
                  </w:divBdr>
                  <w:divsChild>
                    <w:div w:id="19488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AE66-D32C-49E1-AA9F-B37EBC41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3531</Words>
  <Characters>20130</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Škorcová</dc:creator>
  <cp:keywords/>
  <dc:description/>
  <cp:lastModifiedBy>ghrc-gh</cp:lastModifiedBy>
  <cp:revision>7</cp:revision>
  <cp:lastPrinted>2023-09-18T13:02:00Z</cp:lastPrinted>
  <dcterms:created xsi:type="dcterms:W3CDTF">2025-02-11T15:18:00Z</dcterms:created>
  <dcterms:modified xsi:type="dcterms:W3CDTF">2025-02-21T04:03:00Z</dcterms:modified>
</cp:coreProperties>
</file>