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88D68">
      <w:pPr>
        <w:pStyle w:val="1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600" w:lineRule="auto"/>
        <w:jc w:val="center"/>
        <w:rPr>
          <w:rFonts w:hint="default" w:eastAsia="宋体"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                      委外加工协议   </w:t>
      </w:r>
      <w:r>
        <w:rPr>
          <w:rFonts w:hint="eastAsia" w:ascii="Times New Roman" w:hAnsi="Times New Roman"/>
          <w:b/>
          <w:bCs/>
          <w:color w:val="000000"/>
          <w:spacing w:val="0"/>
          <w:sz w:val="21"/>
          <w:szCs w:val="22"/>
        </w:rPr>
        <w:t>合同编号： HNGHRC-202</w:t>
      </w:r>
      <w:r>
        <w:rPr>
          <w:rFonts w:hint="eastAsia" w:ascii="Times New Roman" w:hAnsi="Times New Roman"/>
          <w:b/>
          <w:bCs/>
          <w:color w:val="000000"/>
          <w:spacing w:val="0"/>
          <w:sz w:val="21"/>
          <w:szCs w:val="22"/>
          <w:lang w:val="en-US" w:eastAsia="zh-CN"/>
        </w:rPr>
        <w:t>50208</w:t>
      </w:r>
    </w:p>
    <w:p w14:paraId="386CF2A4">
      <w:pPr>
        <w:spacing w:line="600" w:lineRule="auto"/>
        <w:ind w:firstLine="422" w:firstLineChars="200"/>
        <w:rPr>
          <w:rFonts w:hint="default" w:eastAsia="宋体"/>
          <w:b/>
          <w:bCs/>
          <w:color w:val="000000"/>
          <w:lang w:val="en-US" w:eastAsia="zh-CN"/>
        </w:rPr>
      </w:pPr>
      <w:r>
        <w:rPr>
          <w:rFonts w:hint="eastAsia"/>
          <w:b/>
          <w:bCs/>
          <w:color w:val="000000"/>
        </w:rPr>
        <w:t xml:space="preserve">委托单位：湖南光华荣昌汽车部件有限公司（以下简称甲方） </w:t>
      </w:r>
      <w:r>
        <w:rPr>
          <w:rFonts w:hint="eastAsia"/>
          <w:b/>
          <w:bCs/>
          <w:szCs w:val="22"/>
        </w:rPr>
        <w:t>签订时间：202</w:t>
      </w:r>
      <w:r>
        <w:rPr>
          <w:rFonts w:hint="eastAsia"/>
          <w:b/>
          <w:bCs/>
          <w:szCs w:val="22"/>
          <w:lang w:val="en-US" w:eastAsia="zh-CN"/>
        </w:rPr>
        <w:t>5</w:t>
      </w:r>
      <w:r>
        <w:rPr>
          <w:rFonts w:hint="eastAsia"/>
          <w:b/>
          <w:bCs/>
          <w:szCs w:val="22"/>
        </w:rPr>
        <w:t>-</w:t>
      </w:r>
      <w:r>
        <w:rPr>
          <w:rFonts w:hint="eastAsia"/>
          <w:b/>
          <w:bCs/>
          <w:szCs w:val="22"/>
          <w:lang w:val="en-US" w:eastAsia="zh-CN"/>
        </w:rPr>
        <w:t>02</w:t>
      </w:r>
      <w:r>
        <w:rPr>
          <w:rFonts w:hint="eastAsia"/>
          <w:b/>
          <w:bCs/>
          <w:szCs w:val="22"/>
        </w:rPr>
        <w:t>-</w:t>
      </w:r>
      <w:r>
        <w:rPr>
          <w:rFonts w:hint="eastAsia"/>
          <w:b/>
          <w:bCs/>
          <w:szCs w:val="22"/>
          <w:lang w:val="en-US" w:eastAsia="zh-CN"/>
        </w:rPr>
        <w:t>08</w:t>
      </w:r>
    </w:p>
    <w:p w14:paraId="1002DF7D">
      <w:pPr>
        <w:spacing w:line="600" w:lineRule="auto"/>
        <w:ind w:firstLine="422" w:firstLineChars="200"/>
        <w:rPr>
          <w:color w:val="000000"/>
        </w:rPr>
      </w:pPr>
      <w:r>
        <w:rPr>
          <w:rFonts w:hint="eastAsia"/>
          <w:b/>
          <w:bCs/>
          <w:color w:val="000000"/>
        </w:rPr>
        <w:t>加工单位：湖南兴天宏实业有限公司</w:t>
      </w:r>
      <w:r>
        <w:rPr>
          <w:rFonts w:hint="eastAsia"/>
          <w:b/>
          <w:bCs/>
        </w:rPr>
        <w:t xml:space="preserve">（以下简称乙方)     </w:t>
      </w:r>
      <w:r>
        <w:rPr>
          <w:rFonts w:hint="eastAsia"/>
          <w:b/>
          <w:bCs/>
          <w:lang w:val="en-US" w:eastAsia="zh-CN"/>
        </w:rPr>
        <w:t xml:space="preserve">   </w:t>
      </w:r>
      <w:r>
        <w:rPr>
          <w:rFonts w:hint="eastAsia"/>
          <w:b/>
          <w:bCs/>
        </w:rPr>
        <w:t xml:space="preserve"> 签订地点：湖南株洲</w:t>
      </w:r>
    </w:p>
    <w:p w14:paraId="1791453B">
      <w:pPr>
        <w:spacing w:before="156" w:beforeLines="50" w:line="414" w:lineRule="exact"/>
        <w:ind w:firstLine="420" w:firstLineChars="200"/>
      </w:pPr>
      <w:r>
        <w:rPr>
          <w:rFonts w:hint="eastAsia"/>
        </w:rPr>
        <w:t>按照《中华人民共和国合同法》，甲、乙双方互惠互利、共同发展的原则，就甲方委托乙方座椅骨架</w:t>
      </w:r>
      <w:r>
        <w:rPr>
          <w:rFonts w:hint="eastAsia"/>
          <w:b/>
        </w:rPr>
        <w:t>电泳加工</w:t>
      </w:r>
      <w:r>
        <w:rPr>
          <w:rFonts w:hint="eastAsia"/>
        </w:rPr>
        <w:t>相关事宜，经双方代表友好协商，特签订本合同，甲、乙双方共同履行。</w:t>
      </w:r>
    </w:p>
    <w:p w14:paraId="3549797C">
      <w:pPr>
        <w:spacing w:before="156" w:beforeLines="50" w:line="414" w:lineRule="exact"/>
        <w:ind w:firstLine="420" w:firstLineChars="200"/>
      </w:pPr>
      <w:r>
        <w:rPr>
          <w:rFonts w:hint="eastAsia"/>
        </w:rPr>
        <w:t>产品名称、物料代码、单位、单价</w:t>
      </w:r>
    </w:p>
    <w:tbl>
      <w:tblPr>
        <w:tblStyle w:val="9"/>
        <w:tblW w:w="10965" w:type="dxa"/>
        <w:tblInd w:w="-4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335"/>
        <w:gridCol w:w="2940"/>
        <w:gridCol w:w="750"/>
        <w:gridCol w:w="1425"/>
        <w:gridCol w:w="1320"/>
        <w:gridCol w:w="1170"/>
        <w:gridCol w:w="1545"/>
      </w:tblGrid>
      <w:tr w14:paraId="1F7C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80" w:type="dxa"/>
          </w:tcPr>
          <w:p w14:paraId="5007CD33">
            <w:pPr>
              <w:spacing w:before="156" w:beforeLines="50" w:line="194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335" w:type="dxa"/>
          </w:tcPr>
          <w:p w14:paraId="4C7A7FAE">
            <w:pPr>
              <w:spacing w:before="156" w:beforeLines="50" w:line="194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零件号</w:t>
            </w:r>
          </w:p>
        </w:tc>
        <w:tc>
          <w:tcPr>
            <w:tcW w:w="2940" w:type="dxa"/>
          </w:tcPr>
          <w:p w14:paraId="6F1D0317">
            <w:pPr>
              <w:spacing w:before="156" w:beforeLines="50" w:line="194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750" w:type="dxa"/>
          </w:tcPr>
          <w:p w14:paraId="4D63054B">
            <w:pPr>
              <w:spacing w:before="156" w:beforeLines="50" w:line="194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7EB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1"/>
                <w:sz w:val="21"/>
                <w:szCs w:val="21"/>
                <w:lang w:val="en-US" w:eastAsia="zh-CN" w:bidi="ar"/>
              </w:rPr>
              <w:t>产品面积（M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21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024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电泳单价（元/M2）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BA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产品未税单价（元）</w:t>
            </w:r>
          </w:p>
        </w:tc>
        <w:tc>
          <w:tcPr>
            <w:tcW w:w="1545" w:type="dxa"/>
          </w:tcPr>
          <w:p w14:paraId="0FDAE963">
            <w:pPr>
              <w:spacing w:before="156" w:beforeLines="50" w:line="194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 w14:paraId="4299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53651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22E0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SLT0010949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6855F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M4主架基础座垫骨架电泳总成</w:t>
            </w:r>
          </w:p>
        </w:tc>
        <w:tc>
          <w:tcPr>
            <w:tcW w:w="750" w:type="dxa"/>
          </w:tcPr>
          <w:p w14:paraId="5B36E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19A5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0.240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3A9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87E4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2.74 </w:t>
            </w:r>
          </w:p>
        </w:tc>
        <w:tc>
          <w:tcPr>
            <w:tcW w:w="1545" w:type="dxa"/>
          </w:tcPr>
          <w:p w14:paraId="3F2A7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15D9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47A16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43E1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SLT0011681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1428C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靠背调角器联动钣金电泳</w:t>
            </w:r>
          </w:p>
        </w:tc>
        <w:tc>
          <w:tcPr>
            <w:tcW w:w="750" w:type="dxa"/>
          </w:tcPr>
          <w:p w14:paraId="0B501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35FF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2A53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5B73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1545" w:type="dxa"/>
          </w:tcPr>
          <w:p w14:paraId="69A38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F59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6E0A3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FCA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SLT0011221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7A6E9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M4副架靠背左固定板</w:t>
            </w:r>
          </w:p>
        </w:tc>
        <w:tc>
          <w:tcPr>
            <w:tcW w:w="750" w:type="dxa"/>
          </w:tcPr>
          <w:p w14:paraId="63026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E945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6C6A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65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1545" w:type="dxa"/>
          </w:tcPr>
          <w:p w14:paraId="32A30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990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79C76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AB71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SLT0011852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1D5B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二级调节上连接板总成电泳</w:t>
            </w:r>
          </w:p>
        </w:tc>
        <w:tc>
          <w:tcPr>
            <w:tcW w:w="750" w:type="dxa"/>
          </w:tcPr>
          <w:p w14:paraId="74874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3E8F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9C9B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FB85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1545" w:type="dxa"/>
          </w:tcPr>
          <w:p w14:paraId="250E2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5B9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21D52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6E96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SLT0010919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53264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靠背下横管电泳总成（电泳）</w:t>
            </w:r>
          </w:p>
        </w:tc>
        <w:tc>
          <w:tcPr>
            <w:tcW w:w="750" w:type="dxa"/>
          </w:tcPr>
          <w:p w14:paraId="706A1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BE1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8D9B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3DA9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545" w:type="dxa"/>
          </w:tcPr>
          <w:p w14:paraId="1CAED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1A5D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41328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9D1B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SCS0006702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6BA4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P203主驾前座管架焊接总成</w:t>
            </w:r>
          </w:p>
        </w:tc>
        <w:tc>
          <w:tcPr>
            <w:tcW w:w="750" w:type="dxa"/>
          </w:tcPr>
          <w:p w14:paraId="0CF6D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E9EB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0.095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4E05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B484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1.08 </w:t>
            </w:r>
          </w:p>
        </w:tc>
        <w:tc>
          <w:tcPr>
            <w:tcW w:w="1545" w:type="dxa"/>
          </w:tcPr>
          <w:p w14:paraId="061CB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080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60197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812E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SCS0006703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62EA5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P203主驾六向座骨架分总成</w:t>
            </w:r>
          </w:p>
        </w:tc>
        <w:tc>
          <w:tcPr>
            <w:tcW w:w="750" w:type="dxa"/>
          </w:tcPr>
          <w:p w14:paraId="24537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375F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0.417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C323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A00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1545" w:type="dxa"/>
          </w:tcPr>
          <w:p w14:paraId="5F167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1AD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00893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DF5C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SCS0006709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51F8C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P203副驾前座管架焊接总成</w:t>
            </w:r>
          </w:p>
        </w:tc>
        <w:tc>
          <w:tcPr>
            <w:tcW w:w="750" w:type="dxa"/>
          </w:tcPr>
          <w:p w14:paraId="4E03B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AB5F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0.095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C796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82C7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1.08 </w:t>
            </w:r>
          </w:p>
        </w:tc>
        <w:tc>
          <w:tcPr>
            <w:tcW w:w="1545" w:type="dxa"/>
          </w:tcPr>
          <w:p w14:paraId="3E84A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6A4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03A83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C718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SCS0006710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066DF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P203副驾座框焊接总成</w:t>
            </w:r>
          </w:p>
        </w:tc>
        <w:tc>
          <w:tcPr>
            <w:tcW w:w="750" w:type="dxa"/>
          </w:tcPr>
          <w:p w14:paraId="64794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2296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0.433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89B3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D80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4.93 </w:t>
            </w:r>
          </w:p>
        </w:tc>
        <w:tc>
          <w:tcPr>
            <w:tcW w:w="1545" w:type="dxa"/>
          </w:tcPr>
          <w:p w14:paraId="73BFB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7CE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505F5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6D5E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SCS0010524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E4A1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P203六向座垫骨架分总成</w:t>
            </w:r>
          </w:p>
        </w:tc>
        <w:tc>
          <w:tcPr>
            <w:tcW w:w="750" w:type="dxa"/>
          </w:tcPr>
          <w:p w14:paraId="38FA1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916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0.468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4D90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F9F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5.33 </w:t>
            </w:r>
          </w:p>
        </w:tc>
        <w:tc>
          <w:tcPr>
            <w:tcW w:w="1545" w:type="dxa"/>
          </w:tcPr>
          <w:p w14:paraId="3B470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A25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27B04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A63A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SCS0010675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66505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副驾座框组合焊接总成</w:t>
            </w:r>
          </w:p>
        </w:tc>
        <w:tc>
          <w:tcPr>
            <w:tcW w:w="750" w:type="dxa"/>
          </w:tcPr>
          <w:p w14:paraId="124BA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143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0.405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B390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714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4.62 </w:t>
            </w:r>
          </w:p>
        </w:tc>
        <w:tc>
          <w:tcPr>
            <w:tcW w:w="1545" w:type="dxa"/>
          </w:tcPr>
          <w:p w14:paraId="098D5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251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5F3DD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B79F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SCS00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12361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6089B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中联重科座框</w:t>
            </w:r>
          </w:p>
        </w:tc>
        <w:tc>
          <w:tcPr>
            <w:tcW w:w="750" w:type="dxa"/>
          </w:tcPr>
          <w:p w14:paraId="6F2F6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ED4D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0.421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C62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F04E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545" w:type="dxa"/>
          </w:tcPr>
          <w:p w14:paraId="4C4A7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原SCS0006673</w:t>
            </w:r>
          </w:p>
        </w:tc>
      </w:tr>
      <w:tr w14:paraId="4F87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5CAAA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6BD1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SCS0006676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127AA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中联重科座框方管</w:t>
            </w:r>
          </w:p>
        </w:tc>
        <w:tc>
          <w:tcPr>
            <w:tcW w:w="750" w:type="dxa"/>
          </w:tcPr>
          <w:p w14:paraId="1D0A2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FB78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0.073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CCA0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BF33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1545" w:type="dxa"/>
          </w:tcPr>
          <w:p w14:paraId="2CCAF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FA4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21E3B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2C35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SCS0006583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7DD8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C32B</w:t>
            </w:r>
            <w:r>
              <w:rPr>
                <w:rStyle w:val="20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主驾座框焊接</w:t>
            </w:r>
          </w:p>
        </w:tc>
        <w:tc>
          <w:tcPr>
            <w:tcW w:w="750" w:type="dxa"/>
          </w:tcPr>
          <w:p w14:paraId="5103C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D569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0.482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0CFF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1D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5.49 </w:t>
            </w:r>
          </w:p>
        </w:tc>
        <w:tc>
          <w:tcPr>
            <w:tcW w:w="1545" w:type="dxa"/>
          </w:tcPr>
          <w:p w14:paraId="4E39D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488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75C2E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DF3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SCS0006593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1E3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C32B</w:t>
            </w:r>
            <w:r>
              <w:rPr>
                <w:rStyle w:val="20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副驾座骨架焊 接一序</w:t>
            </w:r>
          </w:p>
        </w:tc>
        <w:tc>
          <w:tcPr>
            <w:tcW w:w="750" w:type="dxa"/>
          </w:tcPr>
          <w:p w14:paraId="1027C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3F86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0.327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AE93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7AE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3.72 </w:t>
            </w:r>
          </w:p>
        </w:tc>
        <w:tc>
          <w:tcPr>
            <w:tcW w:w="1545" w:type="dxa"/>
          </w:tcPr>
          <w:p w14:paraId="5D122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8EF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3FB53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670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SCS0007343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249B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P202主驾</w:t>
            </w:r>
            <w:r>
              <w:rPr>
                <w:rStyle w:val="20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座框总成</w:t>
            </w:r>
          </w:p>
        </w:tc>
        <w:tc>
          <w:tcPr>
            <w:tcW w:w="750" w:type="dxa"/>
          </w:tcPr>
          <w:p w14:paraId="2D9DB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6C0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0.588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B84F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26F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6.71 </w:t>
            </w:r>
          </w:p>
        </w:tc>
        <w:tc>
          <w:tcPr>
            <w:tcW w:w="1545" w:type="dxa"/>
          </w:tcPr>
          <w:p w14:paraId="68613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63E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35BD6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3B36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SCS0007377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C547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P202副架</w:t>
            </w:r>
            <w:r>
              <w:rPr>
                <w:rStyle w:val="20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座框总成</w:t>
            </w:r>
          </w:p>
        </w:tc>
        <w:tc>
          <w:tcPr>
            <w:tcW w:w="750" w:type="dxa"/>
          </w:tcPr>
          <w:p w14:paraId="3FCBC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6502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0.588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3F0B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F81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6.71 </w:t>
            </w:r>
          </w:p>
        </w:tc>
        <w:tc>
          <w:tcPr>
            <w:tcW w:w="1545" w:type="dxa"/>
          </w:tcPr>
          <w:p w14:paraId="26104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5D2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26917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35" w:type="dxa"/>
            <w:shd w:val="clear" w:color="auto" w:fill="D9E1F4"/>
            <w:vAlign w:val="center"/>
          </w:tcPr>
          <w:p w14:paraId="6B810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SCS0012357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5BAD2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P203主驾六向座骨架分总成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--右舵</w:t>
            </w:r>
          </w:p>
        </w:tc>
        <w:tc>
          <w:tcPr>
            <w:tcW w:w="750" w:type="dxa"/>
            <w:shd w:val="clear" w:color="auto" w:fill="D9E1F4"/>
            <w:vAlign w:val="top"/>
          </w:tcPr>
          <w:p w14:paraId="299B8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E94A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0.417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556E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170" w:type="dxa"/>
            <w:shd w:val="clear" w:color="auto" w:fill="D9E1F4"/>
            <w:vAlign w:val="center"/>
          </w:tcPr>
          <w:p w14:paraId="3A6CD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1545" w:type="dxa"/>
          </w:tcPr>
          <w:p w14:paraId="78C0D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EA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3ECB6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335" w:type="dxa"/>
            <w:shd w:val="clear" w:color="auto" w:fill="D9E1F4"/>
            <w:vAlign w:val="center"/>
          </w:tcPr>
          <w:p w14:paraId="7543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SCS0012358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0517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P203主驾八向座骨架分总成--左舵高配</w:t>
            </w:r>
          </w:p>
        </w:tc>
        <w:tc>
          <w:tcPr>
            <w:tcW w:w="750" w:type="dxa"/>
            <w:shd w:val="clear" w:color="auto" w:fill="D9E1F4"/>
            <w:vAlign w:val="top"/>
          </w:tcPr>
          <w:p w14:paraId="78A29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B6E9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0.417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42AC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170" w:type="dxa"/>
            <w:shd w:val="clear" w:color="auto" w:fill="D9E1F4"/>
            <w:vAlign w:val="center"/>
          </w:tcPr>
          <w:p w14:paraId="4BD67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1545" w:type="dxa"/>
          </w:tcPr>
          <w:p w14:paraId="2E817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4D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02FB2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35" w:type="dxa"/>
            <w:shd w:val="clear" w:color="auto" w:fill="D9E1F4"/>
            <w:vAlign w:val="center"/>
          </w:tcPr>
          <w:p w14:paraId="562C7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SCS0012360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57D69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P203主驾八向座骨架分总成--右舵高配</w:t>
            </w:r>
          </w:p>
        </w:tc>
        <w:tc>
          <w:tcPr>
            <w:tcW w:w="750" w:type="dxa"/>
            <w:shd w:val="clear" w:color="auto" w:fill="D9E1F4"/>
            <w:vAlign w:val="top"/>
          </w:tcPr>
          <w:p w14:paraId="42EE3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DC3D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0.417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6497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170" w:type="dxa"/>
            <w:shd w:val="clear" w:color="auto" w:fill="D9E1F4"/>
            <w:vAlign w:val="center"/>
          </w:tcPr>
          <w:p w14:paraId="2F9D9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1545" w:type="dxa"/>
          </w:tcPr>
          <w:p w14:paraId="0BA4D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BA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00A4A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335" w:type="dxa"/>
            <w:shd w:val="clear" w:color="auto" w:fill="D9E1F4"/>
            <w:vAlign w:val="center"/>
          </w:tcPr>
          <w:p w14:paraId="5B286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SCS0012359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115C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P203副驾座框焊接总成--高配(电动四向</w:t>
            </w:r>
          </w:p>
        </w:tc>
        <w:tc>
          <w:tcPr>
            <w:tcW w:w="750" w:type="dxa"/>
            <w:shd w:val="clear" w:color="auto" w:fill="D9E1F4"/>
            <w:vAlign w:val="top"/>
          </w:tcPr>
          <w:p w14:paraId="07654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C71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0.433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A1CF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170" w:type="dxa"/>
            <w:shd w:val="clear" w:color="auto" w:fill="D9E1F4"/>
            <w:vAlign w:val="center"/>
          </w:tcPr>
          <w:p w14:paraId="32E7D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4.93 </w:t>
            </w:r>
          </w:p>
        </w:tc>
        <w:tc>
          <w:tcPr>
            <w:tcW w:w="1545" w:type="dxa"/>
          </w:tcPr>
          <w:p w14:paraId="64F80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85C658B">
      <w:pPr>
        <w:spacing w:line="360" w:lineRule="auto"/>
        <w:ind w:firstLine="422" w:firstLineChars="200"/>
        <w:rPr>
          <w:b/>
        </w:rPr>
      </w:pPr>
      <w:r>
        <w:rPr>
          <w:rFonts w:hint="eastAsia" w:ascii="宋体" w:hAnsi="宋体" w:eastAsia="宋体" w:cs="宋体"/>
          <w:b/>
          <w:bCs/>
        </w:rPr>
        <w:t>注：运输及费用由乙方自行负责，装卸车由甲方安排负责。</w:t>
      </w:r>
    </w:p>
    <w:p w14:paraId="7017657F">
      <w:pPr>
        <w:spacing w:line="360" w:lineRule="auto"/>
        <w:ind w:firstLine="420" w:firstLineChars="200"/>
      </w:pPr>
      <w:r>
        <w:rPr>
          <w:rFonts w:hint="eastAsia"/>
        </w:rPr>
        <w:t>第一条：乙方加工事项，以甲方交付的外协加工单为凭</w:t>
      </w:r>
    </w:p>
    <w:p w14:paraId="11CC25B4">
      <w:pPr>
        <w:ind w:firstLine="420"/>
      </w:pPr>
      <w:r>
        <w:rPr>
          <w:rFonts w:hint="eastAsia"/>
        </w:rPr>
        <w:t>第二条：乙方须按照外协订单所列的各项规定，如加工规格/图号、数量、交货日期等确</w:t>
      </w:r>
      <w:bookmarkStart w:id="0" w:name="_GoBack"/>
      <w:bookmarkEnd w:id="0"/>
      <w:r>
        <w:rPr>
          <w:rFonts w:hint="eastAsia"/>
        </w:rPr>
        <w:t>实履行，准时保质交货。</w:t>
      </w:r>
    </w:p>
    <w:p w14:paraId="2B2F5F2C">
      <w:pPr>
        <w:spacing w:line="360" w:lineRule="auto"/>
        <w:ind w:firstLine="420" w:firstLineChars="200"/>
      </w:pPr>
      <w:r>
        <w:rPr>
          <w:rFonts w:hint="eastAsia"/>
        </w:rPr>
        <w:t>第三条：乙方所交的加工品应保证为合格品，并不得有短缺或不合规格及瑕疵等情况，且经甲方验收后，方认为合格。</w:t>
      </w:r>
    </w:p>
    <w:p w14:paraId="1F90FC41">
      <w:pPr>
        <w:spacing w:line="360" w:lineRule="auto"/>
        <w:ind w:firstLine="420" w:firstLineChars="200"/>
      </w:pPr>
      <w:r>
        <w:rPr>
          <w:rFonts w:hint="eastAsia"/>
        </w:rPr>
        <w:t>第四条：材料由甲方负责供应时，损耗率为3‰，由于乙方施工原因造成工件不能使用时，超出损耗范围的乙方应赔付甲方相关损失，单个赔偿金额为甲方零件采购价格加制作加工费用。</w:t>
      </w:r>
    </w:p>
    <w:p w14:paraId="5DA5EF64">
      <w:pPr>
        <w:spacing w:line="360" w:lineRule="auto"/>
        <w:ind w:firstLine="420" w:firstLineChars="200"/>
      </w:pPr>
      <w:r>
        <w:rPr>
          <w:rFonts w:hint="eastAsia"/>
        </w:rPr>
        <w:t>第五条：乙方有权对甲方提供的原材料、定作物进行检验。甲方隐瞒原材料、定作物的缺陷而影响定作物质量所造成的损失，由甲方承担。</w:t>
      </w:r>
      <w:r>
        <w:t xml:space="preserve"> </w:t>
      </w:r>
    </w:p>
    <w:p w14:paraId="51FA2AF2">
      <w:pPr>
        <w:spacing w:line="360" w:lineRule="auto"/>
        <w:ind w:firstLine="420" w:firstLineChars="200"/>
      </w:pPr>
      <w:r>
        <w:rPr>
          <w:rFonts w:hint="eastAsia"/>
        </w:rPr>
        <w:t>第六条：结算价格按本合同执行，</w:t>
      </w:r>
      <w:r>
        <w:rPr>
          <w:rFonts w:hint="eastAsia"/>
          <w:b/>
        </w:rPr>
        <w:t>付款方式为现金</w:t>
      </w:r>
      <w:r>
        <w:rPr>
          <w:rFonts w:hint="eastAsia"/>
          <w:b/>
          <w:lang w:val="en-US" w:eastAsia="zh-CN"/>
        </w:rPr>
        <w:t>6</w:t>
      </w:r>
      <w:r>
        <w:rPr>
          <w:rFonts w:hint="eastAsia"/>
          <w:b/>
        </w:rPr>
        <w:t>0天</w:t>
      </w:r>
      <w:r>
        <w:rPr>
          <w:rFonts w:hint="eastAsia"/>
        </w:rPr>
        <w:t>。</w:t>
      </w:r>
    </w:p>
    <w:p w14:paraId="2FD16BE3">
      <w:pPr>
        <w:spacing w:line="360" w:lineRule="auto"/>
        <w:ind w:firstLine="420" w:firstLineChars="200"/>
      </w:pPr>
      <w:r>
        <w:rPr>
          <w:rFonts w:hint="eastAsia"/>
        </w:rPr>
        <w:t>乙方涂装完工件交付甲方验收合格后，甲、乙双方应在次月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5日前完成对帐，乙方根据双方确认的对帐单即开具13%增值税专用发票，甲方收到乙方发票后</w:t>
      </w:r>
      <w:r>
        <w:rPr>
          <w:rFonts w:hint="eastAsia"/>
          <w:b/>
          <w:lang w:val="en-US" w:eastAsia="zh-CN"/>
        </w:rPr>
        <w:t>6</w:t>
      </w:r>
      <w:r>
        <w:rPr>
          <w:rFonts w:hint="eastAsia"/>
          <w:b/>
        </w:rPr>
        <w:t>0天</w:t>
      </w:r>
      <w:r>
        <w:rPr>
          <w:rFonts w:hint="eastAsia"/>
        </w:rPr>
        <w:t>内支付乙方外协订单的总额货款。</w:t>
      </w:r>
    </w:p>
    <w:p w14:paraId="50B73472">
      <w:pPr>
        <w:spacing w:line="360" w:lineRule="auto"/>
        <w:ind w:firstLine="420" w:firstLineChars="200"/>
      </w:pPr>
      <w:r>
        <w:rPr>
          <w:rFonts w:hint="eastAsia"/>
        </w:rPr>
        <w:t>第七条：验收时由甲方派专职人员负责检验，在技术及质量协议之外的技术要求按国家标准执行，没有国家标准的按行业标准执行。（因甲方原因工件表面重锈没有处理导致质量问题由甲方承担）</w:t>
      </w:r>
    </w:p>
    <w:p w14:paraId="4EF761A4">
      <w:pPr>
        <w:spacing w:line="360" w:lineRule="auto"/>
        <w:ind w:firstLine="420" w:firstLineChars="200"/>
      </w:pPr>
      <w:r>
        <w:rPr>
          <w:rFonts w:hint="eastAsia"/>
        </w:rPr>
        <w:t>第八条：乙方必须遵守外协订单所规定的交货期，或甲方外协管理员电话或书面通知调整的交货期，若有延误的情况以及因表面处理加工不符，质量不良，致验收不合格而遭退货时，乙方应依下列办法计算违约金付予甲方，但因天灾或人力不可抗拒的事故，经甲方认为属实者，则不在此项。</w:t>
      </w:r>
    </w:p>
    <w:p w14:paraId="293999CC">
      <w:pPr>
        <w:spacing w:line="360" w:lineRule="auto"/>
      </w:pPr>
      <w:r>
        <w:rPr>
          <w:rFonts w:hint="eastAsia"/>
        </w:rPr>
        <w:t>（一）交货期</w:t>
      </w:r>
      <w:r>
        <w:rPr>
          <w:rFonts w:hint="eastAsia"/>
          <w:u w:val="single"/>
        </w:rPr>
        <w:t>96</w:t>
      </w:r>
      <w:r>
        <w:rPr>
          <w:rFonts w:hint="eastAsia"/>
        </w:rPr>
        <w:t>小时，超过后每逾期1天，按未交部分总价每日处3%违约金。   </w:t>
      </w:r>
    </w:p>
    <w:p w14:paraId="18C000A3">
      <w:pPr>
        <w:spacing w:line="360" w:lineRule="auto"/>
        <w:rPr>
          <w:ins w:id="0" w:author="一叶知秋" w:date="2019-05-05T15:25:00Z"/>
        </w:rPr>
      </w:pPr>
      <w:r>
        <w:rPr>
          <w:rFonts w:hint="eastAsia"/>
        </w:rPr>
        <w:t>（二）继续逾期10天以上，依违约论，不论未交部分数量，违约金以总价款的一倍计算。</w:t>
      </w:r>
    </w:p>
    <w:p w14:paraId="5CA1D940">
      <w:pPr>
        <w:spacing w:line="360" w:lineRule="auto"/>
      </w:pPr>
      <w:r>
        <w:rPr>
          <w:rFonts w:hint="eastAsia"/>
        </w:rPr>
        <w:t>（三）因法定节假日和乙方停水停电、自然灾害和不可抗拒的导致逾期，协商解决。</w:t>
      </w:r>
    </w:p>
    <w:p w14:paraId="23318BB9">
      <w:pPr>
        <w:spacing w:line="360" w:lineRule="auto"/>
      </w:pPr>
      <w:r>
        <w:rPr>
          <w:rFonts w:hint="eastAsia"/>
        </w:rPr>
        <w:t>  </w:t>
      </w:r>
    </w:p>
    <w:p w14:paraId="3193C032">
      <w:pPr>
        <w:snapToGrid w:val="0"/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第九条：本合同</w:t>
      </w:r>
      <w:r>
        <w:rPr>
          <w:rFonts w:hint="eastAsia"/>
        </w:rPr>
        <w:t>签订，适用中华人民共和国法律。甲乙双方如在合同的履行过程中发生争议，双方应协商解决，协商不成的，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应向本合同签订地人民法院提起诉讼。</w:t>
      </w:r>
    </w:p>
    <w:p w14:paraId="5A16B680">
      <w:pPr>
        <w:spacing w:line="360" w:lineRule="auto"/>
        <w:ind w:firstLine="420"/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第十一条：合同有效期限：自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供货之日起</w:t>
      </w:r>
      <w:r>
        <w:rPr>
          <w:rFonts w:hint="eastAsia"/>
        </w:rPr>
        <w:t>至</w:t>
      </w:r>
      <w:r>
        <w:rPr>
          <w:rFonts w:hint="eastAsia"/>
          <w:u w:val="single"/>
        </w:rPr>
        <w:t xml:space="preserve"> 202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</w:rPr>
        <w:t>日止。</w:t>
      </w:r>
    </w:p>
    <w:p w14:paraId="30E5FAAF">
      <w:pPr>
        <w:spacing w:line="360" w:lineRule="auto"/>
        <w:ind w:firstLine="420"/>
      </w:pPr>
      <w:r>
        <w:rPr>
          <w:rFonts w:hint="eastAsia"/>
        </w:rPr>
        <w:t>第十二条：本合同经双方签字盖章后即具法律效力。</w:t>
      </w:r>
    </w:p>
    <w:p w14:paraId="093EBD48">
      <w:pPr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本合同一式三份，甲方执二份、乙方执一份、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副本按需制作。</w:t>
      </w:r>
    </w:p>
    <w:p w14:paraId="510849BC">
      <w:pPr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3CF5DE0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委托单位(甲方)：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湖南光华荣昌汽车部件有限公司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加工单位（乙方）：</w:t>
      </w:r>
      <w:r>
        <w:rPr>
          <w:rFonts w:hint="eastAsia"/>
          <w:b/>
          <w:bCs/>
          <w:color w:val="000000"/>
        </w:rPr>
        <w:t>湖南兴天宏实业有限公司</w:t>
      </w:r>
    </w:p>
    <w:p w14:paraId="7FEA24D4">
      <w:pPr>
        <w:spacing w:line="360" w:lineRule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单位地址：                                     单位地址：</w:t>
      </w:r>
    </w:p>
    <w:p w14:paraId="749F108A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法定代表人：                                   法定代表人： </w:t>
      </w:r>
    </w:p>
    <w:p w14:paraId="2D789F9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委托代理人：                                   委托代理人：</w:t>
      </w:r>
    </w:p>
    <w:p w14:paraId="17B0FD08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日期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                                         日期：</w:t>
      </w:r>
    </w:p>
    <w:sectPr>
      <w:headerReference r:id="rId3" w:type="default"/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ootlight MT Light">
    <w:altName w:val="Segoe Print"/>
    <w:panose1 w:val="00000000000000000000"/>
    <w:charset w:val="00"/>
    <w:family w:val="roman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E9F75">
    <w:pPr>
      <w:pStyle w:val="7"/>
      <w:jc w:val="both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一叶知秋">
    <w15:presenceInfo w15:providerId="None" w15:userId="一叶知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YTQ0MjkyNTkxZTk3MTM0YWFkMzY4NzZhMWVhZWEifQ=="/>
  </w:docVars>
  <w:rsids>
    <w:rsidRoot w:val="00172A27"/>
    <w:rsid w:val="000004FE"/>
    <w:rsid w:val="00005B05"/>
    <w:rsid w:val="00012B8F"/>
    <w:rsid w:val="00020A8F"/>
    <w:rsid w:val="000A5E40"/>
    <w:rsid w:val="000B4699"/>
    <w:rsid w:val="000D3836"/>
    <w:rsid w:val="000D6CCF"/>
    <w:rsid w:val="000E4ECF"/>
    <w:rsid w:val="001344BC"/>
    <w:rsid w:val="00143DA9"/>
    <w:rsid w:val="00163D4D"/>
    <w:rsid w:val="00166A74"/>
    <w:rsid w:val="00172A27"/>
    <w:rsid w:val="0017558C"/>
    <w:rsid w:val="001A65A4"/>
    <w:rsid w:val="001B3695"/>
    <w:rsid w:val="001B5D85"/>
    <w:rsid w:val="001E0111"/>
    <w:rsid w:val="00233C64"/>
    <w:rsid w:val="002358B2"/>
    <w:rsid w:val="00261627"/>
    <w:rsid w:val="00264B84"/>
    <w:rsid w:val="00271437"/>
    <w:rsid w:val="00276B54"/>
    <w:rsid w:val="002921E8"/>
    <w:rsid w:val="002A6811"/>
    <w:rsid w:val="002D7688"/>
    <w:rsid w:val="002F00EB"/>
    <w:rsid w:val="003269F6"/>
    <w:rsid w:val="0035402F"/>
    <w:rsid w:val="00367024"/>
    <w:rsid w:val="0038215E"/>
    <w:rsid w:val="003849A9"/>
    <w:rsid w:val="00386DB5"/>
    <w:rsid w:val="003935F1"/>
    <w:rsid w:val="003C66AD"/>
    <w:rsid w:val="003F4CE1"/>
    <w:rsid w:val="00440D20"/>
    <w:rsid w:val="00447660"/>
    <w:rsid w:val="004B014D"/>
    <w:rsid w:val="005575C3"/>
    <w:rsid w:val="00595372"/>
    <w:rsid w:val="005A7842"/>
    <w:rsid w:val="005C021F"/>
    <w:rsid w:val="005C3192"/>
    <w:rsid w:val="005D483F"/>
    <w:rsid w:val="005D5850"/>
    <w:rsid w:val="005E7E0D"/>
    <w:rsid w:val="005F3EDB"/>
    <w:rsid w:val="005F48DE"/>
    <w:rsid w:val="005F606A"/>
    <w:rsid w:val="005F6F8B"/>
    <w:rsid w:val="00616485"/>
    <w:rsid w:val="00636947"/>
    <w:rsid w:val="006523D6"/>
    <w:rsid w:val="00654249"/>
    <w:rsid w:val="00693EA8"/>
    <w:rsid w:val="006B7CDB"/>
    <w:rsid w:val="006C227E"/>
    <w:rsid w:val="006E0E54"/>
    <w:rsid w:val="00700C9B"/>
    <w:rsid w:val="00702BC5"/>
    <w:rsid w:val="00723947"/>
    <w:rsid w:val="007304EC"/>
    <w:rsid w:val="007367FB"/>
    <w:rsid w:val="00753211"/>
    <w:rsid w:val="00760C81"/>
    <w:rsid w:val="0076576F"/>
    <w:rsid w:val="007805E6"/>
    <w:rsid w:val="00783CC6"/>
    <w:rsid w:val="00792789"/>
    <w:rsid w:val="007C445F"/>
    <w:rsid w:val="007D0C4B"/>
    <w:rsid w:val="007E3605"/>
    <w:rsid w:val="00837113"/>
    <w:rsid w:val="00861295"/>
    <w:rsid w:val="008D2226"/>
    <w:rsid w:val="008D28B9"/>
    <w:rsid w:val="008F4FA1"/>
    <w:rsid w:val="009335DE"/>
    <w:rsid w:val="00941D0F"/>
    <w:rsid w:val="009622B3"/>
    <w:rsid w:val="00963143"/>
    <w:rsid w:val="00997367"/>
    <w:rsid w:val="00A00ACD"/>
    <w:rsid w:val="00A03D29"/>
    <w:rsid w:val="00A36F56"/>
    <w:rsid w:val="00A75A62"/>
    <w:rsid w:val="00A808A6"/>
    <w:rsid w:val="00AB3F3E"/>
    <w:rsid w:val="00AB70DA"/>
    <w:rsid w:val="00B06023"/>
    <w:rsid w:val="00B23542"/>
    <w:rsid w:val="00B80803"/>
    <w:rsid w:val="00BC078C"/>
    <w:rsid w:val="00BF0E83"/>
    <w:rsid w:val="00C27CBB"/>
    <w:rsid w:val="00CB41BC"/>
    <w:rsid w:val="00CB43EE"/>
    <w:rsid w:val="00CF40F6"/>
    <w:rsid w:val="00CF779B"/>
    <w:rsid w:val="00D20DDF"/>
    <w:rsid w:val="00D579F8"/>
    <w:rsid w:val="00D84FFA"/>
    <w:rsid w:val="00DB54D8"/>
    <w:rsid w:val="00DD6191"/>
    <w:rsid w:val="00DE6F3B"/>
    <w:rsid w:val="00E04900"/>
    <w:rsid w:val="00E06A0E"/>
    <w:rsid w:val="00E06AC9"/>
    <w:rsid w:val="00E20485"/>
    <w:rsid w:val="00E63078"/>
    <w:rsid w:val="00E84826"/>
    <w:rsid w:val="00E91C70"/>
    <w:rsid w:val="00E97ABC"/>
    <w:rsid w:val="00EA24DE"/>
    <w:rsid w:val="00EB329D"/>
    <w:rsid w:val="00EC3628"/>
    <w:rsid w:val="00EE1521"/>
    <w:rsid w:val="00F06CB1"/>
    <w:rsid w:val="00F3554E"/>
    <w:rsid w:val="00F50092"/>
    <w:rsid w:val="00F71A4A"/>
    <w:rsid w:val="00F7566D"/>
    <w:rsid w:val="00F84054"/>
    <w:rsid w:val="00F97244"/>
    <w:rsid w:val="00FA2ACF"/>
    <w:rsid w:val="00FB2F8B"/>
    <w:rsid w:val="00FD247D"/>
    <w:rsid w:val="03AA6FCE"/>
    <w:rsid w:val="04950719"/>
    <w:rsid w:val="06CB5DDC"/>
    <w:rsid w:val="077479AB"/>
    <w:rsid w:val="0D5C3212"/>
    <w:rsid w:val="123420A9"/>
    <w:rsid w:val="161D585B"/>
    <w:rsid w:val="16B650AC"/>
    <w:rsid w:val="19120416"/>
    <w:rsid w:val="1EE43C61"/>
    <w:rsid w:val="1F914DD2"/>
    <w:rsid w:val="1F9E0514"/>
    <w:rsid w:val="21311F8F"/>
    <w:rsid w:val="25C15F13"/>
    <w:rsid w:val="26540CC2"/>
    <w:rsid w:val="284901A4"/>
    <w:rsid w:val="29AB3C7E"/>
    <w:rsid w:val="2A310888"/>
    <w:rsid w:val="2ED67D5E"/>
    <w:rsid w:val="2F323C7F"/>
    <w:rsid w:val="3426231C"/>
    <w:rsid w:val="398534F7"/>
    <w:rsid w:val="3E5F4489"/>
    <w:rsid w:val="40B764B2"/>
    <w:rsid w:val="43064D79"/>
    <w:rsid w:val="46F62193"/>
    <w:rsid w:val="4B1D007E"/>
    <w:rsid w:val="4DA86988"/>
    <w:rsid w:val="52E33772"/>
    <w:rsid w:val="53D40C6D"/>
    <w:rsid w:val="544D604E"/>
    <w:rsid w:val="55D44627"/>
    <w:rsid w:val="57C45BF3"/>
    <w:rsid w:val="594320A8"/>
    <w:rsid w:val="5B2047EF"/>
    <w:rsid w:val="5EB7189E"/>
    <w:rsid w:val="63586174"/>
    <w:rsid w:val="66032004"/>
    <w:rsid w:val="69D243C6"/>
    <w:rsid w:val="6AA302AD"/>
    <w:rsid w:val="6B4A07AB"/>
    <w:rsid w:val="6C6B4F5B"/>
    <w:rsid w:val="70E601E0"/>
    <w:rsid w:val="711D22E6"/>
    <w:rsid w:val="71EF2DC3"/>
    <w:rsid w:val="753C1AEB"/>
    <w:rsid w:val="769C2A64"/>
    <w:rsid w:val="7A0F1B5C"/>
    <w:rsid w:val="7AE82C4D"/>
    <w:rsid w:val="7B4C1F90"/>
    <w:rsid w:val="7BCC3EDC"/>
    <w:rsid w:val="7C664B5D"/>
    <w:rsid w:val="7ED874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alloon Text"/>
    <w:basedOn w:val="1"/>
    <w:link w:val="15"/>
    <w:unhideWhenUsed/>
    <w:qFormat/>
    <w:uiPriority w:val="99"/>
    <w:rPr>
      <w:rFonts w:ascii="Heiti SC Light" w:eastAsia="Heiti SC Light"/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页眉 字符"/>
    <w:basedOn w:val="10"/>
    <w:link w:val="7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semiHidden/>
    <w:qFormat/>
    <w:uiPriority w:val="99"/>
    <w:rPr>
      <w:sz w:val="18"/>
      <w:szCs w:val="18"/>
    </w:rPr>
  </w:style>
  <w:style w:type="paragraph" w:customStyle="1" w:styleId="13">
    <w:name w:val="样式1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adjustRightInd w:val="0"/>
      <w:ind w:right="245"/>
      <w:jc w:val="left"/>
      <w:textAlignment w:val="baseline"/>
    </w:pPr>
    <w:rPr>
      <w:rFonts w:ascii="Arial" w:hAnsi="Footlight MT Light"/>
      <w:spacing w:val="-10"/>
      <w:sz w:val="2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5"/>
    <w:semiHidden/>
    <w:qFormat/>
    <w:uiPriority w:val="99"/>
    <w:rPr>
      <w:rFonts w:ascii="Heiti SC Light" w:hAnsi="Times New Roman" w:eastAsia="Heiti SC Light" w:cs="Times New Roman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字符"/>
    <w:basedOn w:val="10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9">
    <w:name w:val="font21"/>
    <w:basedOn w:val="10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0">
    <w:name w:val="font3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1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1522</Words>
  <Characters>2038</Characters>
  <Lines>12</Lines>
  <Paragraphs>3</Paragraphs>
  <TotalTime>3</TotalTime>
  <ScaleCrop>false</ScaleCrop>
  <LinksUpToDate>false</LinksUpToDate>
  <CharactersWithSpaces>2299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2016-11-21T08:54:00Z</dcterms:created>
  <dc:creator>zcbd001</dc:creator>
  <cp:lastModifiedBy>玲玲</cp:lastModifiedBy>
  <cp:lastPrinted>2016-10-20T03:27:00Z</cp:lastPrinted>
  <dcterms:modified xsi:type="dcterms:W3CDTF">2025-02-18T05:39:37Z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7274B8FA64B649EEBD4E0EEB802A77D9_13</vt:lpwstr>
  </property>
  <property fmtid="{D5CDD505-2E9C-101B-9397-08002B2CF9AE}" pid="4" name="KSOTemplateDocerSaveRecord">
    <vt:lpwstr>eyJoZGlkIjoiZDJkYTQ0MjkyNTkxZTk3MTM0YWFkMzY4NzZhMWVhZWEiLCJ1c2VySWQiOiIzNTc0NDcyMjAifQ==</vt:lpwstr>
  </property>
</Properties>
</file>