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426"/>
        <w:gridCol w:w="392"/>
        <w:gridCol w:w="1703"/>
        <w:gridCol w:w="368"/>
        <w:gridCol w:w="6"/>
        <w:gridCol w:w="925"/>
        <w:gridCol w:w="232"/>
        <w:gridCol w:w="499"/>
        <w:gridCol w:w="609"/>
        <w:gridCol w:w="1053"/>
        <w:gridCol w:w="137"/>
        <w:gridCol w:w="1108"/>
        <w:gridCol w:w="192"/>
        <w:gridCol w:w="225"/>
        <w:gridCol w:w="968"/>
        <w:gridCol w:w="832"/>
      </w:tblGrid>
      <w:tr w14:paraId="6F77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AB78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411EFA0">
            <w:pPr>
              <w:jc w:val="center"/>
              <w:rPr>
                <w:rFonts w:hint="eastAsia" w:ascii="Times New Roman" w:hAnsi="Times New Roman" w:eastAsia="宋体" w:cs="Times New Roman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技术质量科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249CB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3D251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胡希港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29096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8A5B7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19831788662</w:t>
            </w:r>
          </w:p>
        </w:tc>
      </w:tr>
      <w:tr w14:paraId="7847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C3F61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color="auto" w:sz="4" w:space="0"/>
            </w:tcBorders>
            <w:vAlign w:val="center"/>
          </w:tcPr>
          <w:p w14:paraId="0DDB811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2025-2-24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3FE2C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7898AC0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2025-2-25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 w14:paraId="66F665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72C07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2025-2-28</w:t>
            </w:r>
          </w:p>
        </w:tc>
      </w:tr>
      <w:tr w14:paraId="0418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35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3B3BD5BE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FF9227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口口头告知            □原始记录       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4B70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94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719C2AD4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64E48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□PV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量产品    □试制品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外购件    □其他</w:t>
            </w:r>
          </w:p>
        </w:tc>
      </w:tr>
      <w:tr w14:paraId="0F01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FF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3F394CE8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971F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报废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 申请人在一周内领回    □实验室暂存15天</w:t>
            </w:r>
          </w:p>
          <w:p w14:paraId="32CA735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0C6C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7FB7D779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234B8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B点开发二次送样检测（天台宏泰）</w:t>
            </w:r>
          </w:p>
        </w:tc>
      </w:tr>
      <w:tr w14:paraId="458A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AED12FB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77ED">
            <w:pPr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B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76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F3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CB9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658C3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样品编号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（实验室写）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43E40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4AD3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exact"/>
          <w:jc w:val="center"/>
        </w:trPr>
        <w:tc>
          <w:tcPr>
            <w:tcW w:w="54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17F25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7854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B40L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50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后视镜总成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0FC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141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加热片除霜性能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68AF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镜片除霜应满足TL82398要求,-18℃±2℃时,电流&lt;3000接通电源7分钟后，结霜的镜片上贴有发热片的部分结霜须100%融化;;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D8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6534CD">
            <w:pPr>
              <w:widowControl/>
              <w:ind w:left="-107" w:leftChars="-51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  <w:p w14:paraId="483003C8">
            <w:pPr>
              <w:widowControl/>
              <w:ind w:left="-107" w:leftChars="-51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28AD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exact"/>
          <w:jc w:val="center"/>
        </w:trPr>
        <w:tc>
          <w:tcPr>
            <w:tcW w:w="54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27951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ED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B40L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60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后视镜总成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84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75C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温度特性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D6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电压12±0.1v下加热片与镜片装配后，通电加热4h，在加热过程中镜面的表面温度不超过70℃;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27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AB55BD">
            <w:pPr>
              <w:widowControl/>
              <w:ind w:left="-107" w:leftChars="-51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 w14:paraId="38D6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216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 w14:paraId="27417CD8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69037C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646D327F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07F0979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1982D98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29518A11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15344D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20750FE3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C437920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BD0264D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E276D88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5183F6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3EEC463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15A6C3B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DA6241F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24868BF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52E18340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254B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39FFE5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290A3">
            <w:pPr>
              <w:widowControl/>
              <w:jc w:val="center"/>
              <w:rPr>
                <w:rFonts w:hint="eastAsia" w:eastAsia="宋体"/>
                <w:i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胡希港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8631B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26182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77B11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E15CF3">
            <w:pPr>
              <w:widowControl/>
              <w:jc w:val="center"/>
            </w:pPr>
          </w:p>
        </w:tc>
      </w:tr>
      <w:tr w14:paraId="7BEC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738FF2">
            <w:pPr>
              <w:widowControl/>
              <w:rPr>
                <w:rFonts w:hint="eastAsia"/>
                <w:sz w:val="28"/>
                <w:szCs w:val="36"/>
                <w:lang w:eastAsia="zh-CN"/>
              </w:rPr>
            </w:pPr>
            <w:r>
              <w:rPr>
                <w:rFonts w:hint="eastAsia"/>
                <w:lang w:eastAsia="zh-CN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81D9C9">
            <w:pPr>
              <w:widowControl/>
              <w:ind w:firstLine="560" w:firstLineChars="200"/>
              <w:jc w:val="both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2025-2-24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3C45DF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C8BD82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85825B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1D68A3">
            <w:pPr>
              <w:widowControl/>
              <w:jc w:val="center"/>
            </w:pPr>
          </w:p>
        </w:tc>
      </w:tr>
    </w:tbl>
    <w:p w14:paraId="351723C4">
      <w:bookmarkStart w:id="0" w:name="_GoBack"/>
      <w:bookmarkEnd w:id="0"/>
    </w:p>
    <w:p w14:paraId="2D56BE86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488A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  <w:lang w:eastAsia="zh-CN"/>
      </w:rPr>
      <w:t>北京</w:t>
    </w:r>
    <w:r>
      <w:rPr>
        <w:rFonts w:hint="eastAsia"/>
        <w:szCs w:val="21"/>
        <w:u w:val="single"/>
      </w:rPr>
      <w:t xml:space="preserve">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03344C74">
    <w:pPr>
      <w:adjustRightInd w:val="0"/>
      <w:snapToGrid w:val="0"/>
      <w:jc w:val="center"/>
      <w:rPr>
        <w:b/>
        <w:szCs w:val="21"/>
      </w:rPr>
    </w:pPr>
  </w:p>
  <w:p w14:paraId="6477DC86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75A0DEAF">
    <w:pPr>
      <w:adjustRightInd w:val="0"/>
      <w:snapToGrid w:val="0"/>
      <w:jc w:val="left"/>
      <w:rPr>
        <w:rFonts w:hint="default" w:eastAsia="宋体"/>
        <w:color w:val="4F81BD"/>
        <w:u w:val="single"/>
        <w:lang w:val="en-US" w:eastAsia="zh-CN"/>
      </w:rPr>
    </w:pPr>
    <w:r>
      <w:rPr>
        <w:rFonts w:hint="eastAsia"/>
        <w:u w:val="single"/>
      </w:rPr>
      <w:t>申请单编号: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WRlMTVjYmM5Yjg2MjUzYzBhODdjZWIzOTQ0ZTYifQ=="/>
  </w:docVars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A0C8B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E4E21"/>
    <w:rsid w:val="00EF3D1E"/>
    <w:rsid w:val="00FE411A"/>
    <w:rsid w:val="05D23B16"/>
    <w:rsid w:val="0A0C3134"/>
    <w:rsid w:val="0EAA66D7"/>
    <w:rsid w:val="0FA1275E"/>
    <w:rsid w:val="16BF796D"/>
    <w:rsid w:val="1F9901DB"/>
    <w:rsid w:val="26562C75"/>
    <w:rsid w:val="293E0BC6"/>
    <w:rsid w:val="2A583419"/>
    <w:rsid w:val="2C3B6088"/>
    <w:rsid w:val="33332E1D"/>
    <w:rsid w:val="36DD3CEB"/>
    <w:rsid w:val="3B81506E"/>
    <w:rsid w:val="3CC765BD"/>
    <w:rsid w:val="3CDE7843"/>
    <w:rsid w:val="3FAE03FB"/>
    <w:rsid w:val="3FD00372"/>
    <w:rsid w:val="46403295"/>
    <w:rsid w:val="465B64BB"/>
    <w:rsid w:val="47585AE0"/>
    <w:rsid w:val="4BC62A0E"/>
    <w:rsid w:val="4C492374"/>
    <w:rsid w:val="4DDD6DE8"/>
    <w:rsid w:val="51026B75"/>
    <w:rsid w:val="518170FC"/>
    <w:rsid w:val="5DCA41FA"/>
    <w:rsid w:val="5E4A2D01"/>
    <w:rsid w:val="601B07DC"/>
    <w:rsid w:val="63F7516C"/>
    <w:rsid w:val="69F10D61"/>
    <w:rsid w:val="6AFD1145"/>
    <w:rsid w:val="7EA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384</Words>
  <Characters>455</Characters>
  <Lines>3</Lines>
  <Paragraphs>1</Paragraphs>
  <TotalTime>4</TotalTime>
  <ScaleCrop>false</ScaleCrop>
  <LinksUpToDate>false</LinksUpToDate>
  <CharactersWithSpaces>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不忘初心</cp:lastModifiedBy>
  <cp:lastPrinted>2023-09-28T06:07:00Z</cp:lastPrinted>
  <dcterms:modified xsi:type="dcterms:W3CDTF">2025-02-24T01:50:22Z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EDFEB87ABF5540F589F50E9C87B44927_13</vt:lpwstr>
  </property>
  <property fmtid="{D5CDD505-2E9C-101B-9397-08002B2CF9AE}" pid="4" name="KSOTemplateDocerSaveRecord">
    <vt:lpwstr>eyJoZGlkIjoiZmZiNzEyZmRiNGVmOWM2ZTg4MDQ4ODk2YzYyZWEzMjMiLCJ1c2VySWQiOiIzNDg3OTg5MjEifQ==</vt:lpwstr>
  </property>
</Properties>
</file>