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58DE">
      <w:pPr>
        <w:spacing w:line="600" w:lineRule="exact"/>
        <w:ind w:firstLine="1200" w:firstLineChars="500"/>
        <w:rPr>
          <w:sz w:val="24"/>
        </w:rPr>
      </w:pPr>
      <w:r>
        <w:rPr>
          <w:rFonts w:hint="eastAsia" w:ascii="宋体" w:hAnsi="宋体"/>
          <w:sz w:val="24"/>
        </w:rPr>
        <w:t xml:space="preserve">                                     </w:t>
      </w:r>
    </w:p>
    <w:tbl>
      <w:tblPr>
        <w:tblStyle w:val="6"/>
        <w:tblpPr w:leftFromText="180" w:rightFromText="180" w:vertAnchor="page" w:horzAnchor="margin" w:tblpY="2116"/>
        <w:tblW w:w="10269" w:type="dxa"/>
        <w:tblInd w:w="0" w:type="dxa"/>
        <w:tblLayout w:type="fixed"/>
        <w:tblCellMar>
          <w:top w:w="0" w:type="dxa"/>
          <w:left w:w="108" w:type="dxa"/>
          <w:bottom w:w="0" w:type="dxa"/>
          <w:right w:w="108" w:type="dxa"/>
        </w:tblCellMar>
      </w:tblPr>
      <w:tblGrid>
        <w:gridCol w:w="634"/>
        <w:gridCol w:w="914"/>
        <w:gridCol w:w="3240"/>
        <w:gridCol w:w="720"/>
        <w:gridCol w:w="900"/>
        <w:gridCol w:w="3861"/>
      </w:tblGrid>
      <w:tr w14:paraId="16F8F515">
        <w:tblPrEx>
          <w:tblCellMar>
            <w:top w:w="0" w:type="dxa"/>
            <w:left w:w="108" w:type="dxa"/>
            <w:bottom w:w="0" w:type="dxa"/>
            <w:right w:w="108" w:type="dxa"/>
          </w:tblCellMar>
        </w:tblPrEx>
        <w:trPr>
          <w:trHeight w:val="608" w:hRule="atLeast"/>
        </w:trPr>
        <w:tc>
          <w:tcPr>
            <w:tcW w:w="1548" w:type="dxa"/>
            <w:gridSpan w:val="2"/>
            <w:tcBorders>
              <w:top w:val="single" w:color="auto" w:sz="4" w:space="0"/>
              <w:left w:val="single" w:color="auto" w:sz="4" w:space="0"/>
              <w:bottom w:val="single" w:color="auto" w:sz="4" w:space="0"/>
              <w:right w:val="single" w:color="auto" w:sz="4" w:space="0"/>
            </w:tcBorders>
            <w:noWrap/>
            <w:vAlign w:val="center"/>
          </w:tcPr>
          <w:p w14:paraId="18B8388F">
            <w:pPr>
              <w:widowControl/>
              <w:spacing w:line="420" w:lineRule="exact"/>
              <w:jc w:val="center"/>
              <w:rPr>
                <w:rFonts w:ascii="宋体" w:hAnsi="宋体" w:cs="宋体"/>
                <w:kern w:val="0"/>
                <w:sz w:val="24"/>
              </w:rPr>
            </w:pPr>
            <w:r>
              <w:rPr>
                <w:rFonts w:hint="eastAsia" w:ascii="宋体" w:hAnsi="宋体" w:cs="宋体"/>
                <w:kern w:val="0"/>
                <w:sz w:val="24"/>
              </w:rPr>
              <w:t>时间</w:t>
            </w:r>
          </w:p>
        </w:tc>
        <w:tc>
          <w:tcPr>
            <w:tcW w:w="3240" w:type="dxa"/>
            <w:tcBorders>
              <w:top w:val="single" w:color="auto" w:sz="4" w:space="0"/>
              <w:left w:val="nil"/>
              <w:bottom w:val="single" w:color="auto" w:sz="4" w:space="0"/>
              <w:right w:val="single" w:color="auto" w:sz="4" w:space="0"/>
            </w:tcBorders>
            <w:noWrap/>
            <w:vAlign w:val="center"/>
          </w:tcPr>
          <w:p w14:paraId="211036A1">
            <w:pPr>
              <w:widowControl/>
              <w:spacing w:line="420" w:lineRule="exact"/>
              <w:jc w:val="left"/>
              <w:rPr>
                <w:rFonts w:ascii="宋体" w:hAnsi="宋体" w:cs="宋体"/>
                <w:kern w:val="0"/>
                <w:szCs w:val="21"/>
              </w:rPr>
            </w:pPr>
            <w:r>
              <w:rPr>
                <w:rFonts w:hint="eastAsia" w:ascii="宋体" w:hAnsi="宋体" w:cs="宋体"/>
                <w:kern w:val="0"/>
                <w:szCs w:val="21"/>
              </w:rPr>
              <w:t>2025年2月19</w:t>
            </w:r>
            <w:r>
              <w:rPr>
                <w:rFonts w:ascii="宋体" w:hAnsi="宋体" w:cs="宋体"/>
                <w:kern w:val="0"/>
                <w:szCs w:val="21"/>
              </w:rPr>
              <w:t>日</w:t>
            </w:r>
          </w:p>
        </w:tc>
        <w:tc>
          <w:tcPr>
            <w:tcW w:w="1620" w:type="dxa"/>
            <w:gridSpan w:val="2"/>
            <w:tcBorders>
              <w:top w:val="single" w:color="auto" w:sz="4" w:space="0"/>
              <w:left w:val="nil"/>
              <w:bottom w:val="single" w:color="auto" w:sz="4" w:space="0"/>
              <w:right w:val="single" w:color="auto" w:sz="4" w:space="0"/>
            </w:tcBorders>
            <w:noWrap/>
            <w:vAlign w:val="center"/>
          </w:tcPr>
          <w:p w14:paraId="03536C24">
            <w:pPr>
              <w:widowControl/>
              <w:spacing w:line="420" w:lineRule="exact"/>
              <w:jc w:val="center"/>
              <w:rPr>
                <w:rFonts w:ascii="宋体" w:hAnsi="宋体" w:cs="宋体"/>
                <w:kern w:val="0"/>
                <w:sz w:val="24"/>
              </w:rPr>
            </w:pPr>
            <w:r>
              <w:rPr>
                <w:rFonts w:hint="eastAsia" w:ascii="宋体" w:hAnsi="宋体" w:cs="宋体"/>
                <w:kern w:val="0"/>
                <w:sz w:val="24"/>
              </w:rPr>
              <w:t>地点（方式）</w:t>
            </w:r>
          </w:p>
        </w:tc>
        <w:tc>
          <w:tcPr>
            <w:tcW w:w="3861" w:type="dxa"/>
            <w:tcBorders>
              <w:top w:val="single" w:color="auto" w:sz="4" w:space="0"/>
              <w:left w:val="nil"/>
              <w:bottom w:val="single" w:color="auto" w:sz="4" w:space="0"/>
              <w:right w:val="single" w:color="auto" w:sz="4" w:space="0"/>
            </w:tcBorders>
            <w:noWrap/>
            <w:vAlign w:val="center"/>
          </w:tcPr>
          <w:p w14:paraId="224A0360">
            <w:pPr>
              <w:widowControl/>
              <w:spacing w:line="420" w:lineRule="exact"/>
              <w:jc w:val="left"/>
              <w:rPr>
                <w:rFonts w:ascii="宋体" w:hAnsi="宋体" w:cs="宋体"/>
                <w:kern w:val="0"/>
                <w:sz w:val="24"/>
              </w:rPr>
            </w:pPr>
            <w:r>
              <w:rPr>
                <w:rFonts w:hint="eastAsia" w:ascii="宋体" w:hAnsi="宋体" w:cs="宋体"/>
                <w:kern w:val="0"/>
                <w:sz w:val="24"/>
              </w:rPr>
              <w:t>电话、钉钉、</w:t>
            </w:r>
            <w:r>
              <w:rPr>
                <w:rFonts w:ascii="宋体" w:hAnsi="宋体" w:cs="宋体"/>
                <w:kern w:val="0"/>
                <w:sz w:val="24"/>
              </w:rPr>
              <w:t>邮件</w:t>
            </w:r>
          </w:p>
        </w:tc>
      </w:tr>
      <w:tr w14:paraId="0378989B">
        <w:tblPrEx>
          <w:tblCellMar>
            <w:top w:w="0" w:type="dxa"/>
            <w:left w:w="108" w:type="dxa"/>
            <w:bottom w:w="0" w:type="dxa"/>
            <w:right w:w="108" w:type="dxa"/>
          </w:tblCellMar>
        </w:tblPrEx>
        <w:trPr>
          <w:cantSplit/>
          <w:trHeight w:val="640" w:hRule="atLeast"/>
        </w:trPr>
        <w:tc>
          <w:tcPr>
            <w:tcW w:w="634" w:type="dxa"/>
            <w:vMerge w:val="restart"/>
            <w:tcBorders>
              <w:top w:val="nil"/>
              <w:left w:val="single" w:color="auto" w:sz="4" w:space="0"/>
              <w:right w:val="single" w:color="auto" w:sz="4" w:space="0"/>
            </w:tcBorders>
            <w:shd w:val="clear" w:color="auto" w:fill="auto"/>
            <w:noWrap/>
            <w:vAlign w:val="center"/>
          </w:tcPr>
          <w:p w14:paraId="4E36D766">
            <w:pPr>
              <w:widowControl/>
              <w:spacing w:line="420" w:lineRule="exact"/>
              <w:jc w:val="center"/>
              <w:rPr>
                <w:rFonts w:ascii="宋体" w:hAnsi="宋体" w:cs="宋体"/>
                <w:kern w:val="0"/>
                <w:sz w:val="24"/>
                <w:highlight w:val="none"/>
              </w:rPr>
            </w:pPr>
            <w:r>
              <w:rPr>
                <w:rFonts w:hint="eastAsia" w:ascii="宋体" w:hAnsi="宋体" w:cs="宋体"/>
                <w:kern w:val="0"/>
                <w:sz w:val="24"/>
                <w:highlight w:val="none"/>
              </w:rPr>
              <w:t>甲方</w:t>
            </w:r>
          </w:p>
        </w:tc>
        <w:tc>
          <w:tcPr>
            <w:tcW w:w="914" w:type="dxa"/>
            <w:tcBorders>
              <w:top w:val="nil"/>
              <w:left w:val="single" w:color="auto" w:sz="4" w:space="0"/>
              <w:bottom w:val="single" w:color="auto" w:sz="4" w:space="0"/>
              <w:right w:val="single" w:color="auto" w:sz="4" w:space="0"/>
            </w:tcBorders>
            <w:noWrap/>
            <w:vAlign w:val="center"/>
          </w:tcPr>
          <w:p w14:paraId="0197D810">
            <w:pPr>
              <w:widowControl/>
              <w:spacing w:line="420" w:lineRule="exact"/>
              <w:ind w:right="-143" w:rightChars="-68"/>
              <w:jc w:val="left"/>
              <w:rPr>
                <w:rFonts w:ascii="宋体" w:hAnsi="宋体" w:cs="宋体"/>
                <w:kern w:val="0"/>
                <w:sz w:val="24"/>
                <w:highlight w:val="none"/>
              </w:rPr>
            </w:pPr>
            <w:r>
              <w:rPr>
                <w:rFonts w:hint="eastAsia" w:ascii="宋体" w:hAnsi="宋体" w:cs="宋体"/>
                <w:kern w:val="0"/>
                <w:sz w:val="24"/>
                <w:highlight w:val="none"/>
              </w:rPr>
              <w:t>单位</w:t>
            </w:r>
          </w:p>
        </w:tc>
        <w:tc>
          <w:tcPr>
            <w:tcW w:w="3240" w:type="dxa"/>
            <w:tcBorders>
              <w:top w:val="nil"/>
              <w:left w:val="single" w:color="auto" w:sz="4" w:space="0"/>
              <w:bottom w:val="single" w:color="auto" w:sz="4" w:space="0"/>
              <w:right w:val="single" w:color="auto" w:sz="4" w:space="0"/>
            </w:tcBorders>
            <w:noWrap/>
            <w:vAlign w:val="center"/>
          </w:tcPr>
          <w:p w14:paraId="6B43DFB3">
            <w:pPr>
              <w:widowControl/>
              <w:spacing w:line="420" w:lineRule="exact"/>
              <w:ind w:left="-107" w:leftChars="-51" w:right="-107" w:rightChars="-51"/>
              <w:rPr>
                <w:rFonts w:ascii="宋体" w:hAnsi="宋体" w:cs="宋体"/>
                <w:kern w:val="0"/>
                <w:szCs w:val="21"/>
                <w:highlight w:val="none"/>
              </w:rPr>
            </w:pPr>
            <w:r>
              <w:rPr>
                <w:rFonts w:hint="eastAsia" w:ascii="宋体" w:hAnsi="宋体" w:cs="宋体"/>
                <w:kern w:val="0"/>
                <w:szCs w:val="21"/>
                <w:highlight w:val="none"/>
              </w:rPr>
              <w:t>一汽解放汽车有限公司</w:t>
            </w:r>
          </w:p>
          <w:p w14:paraId="1819EF4C">
            <w:pPr>
              <w:widowControl/>
              <w:spacing w:line="420" w:lineRule="exact"/>
              <w:ind w:left="-107" w:leftChars="-51" w:right="-107" w:rightChars="-51"/>
              <w:rPr>
                <w:rFonts w:ascii="宋体" w:hAnsi="宋体" w:cs="宋体"/>
                <w:kern w:val="0"/>
                <w:szCs w:val="21"/>
                <w:highlight w:val="none"/>
              </w:rPr>
            </w:pPr>
            <w:r>
              <w:rPr>
                <w:rFonts w:hint="eastAsia" w:ascii="宋体" w:hAnsi="宋体" w:cs="宋体"/>
                <w:kern w:val="0"/>
                <w:szCs w:val="21"/>
                <w:highlight w:val="none"/>
              </w:rPr>
              <w:t>供应采购部</w:t>
            </w:r>
          </w:p>
        </w:tc>
        <w:tc>
          <w:tcPr>
            <w:tcW w:w="720" w:type="dxa"/>
            <w:vMerge w:val="restart"/>
            <w:tcBorders>
              <w:top w:val="nil"/>
              <w:left w:val="single" w:color="auto" w:sz="4" w:space="0"/>
              <w:right w:val="single" w:color="auto" w:sz="4" w:space="0"/>
            </w:tcBorders>
            <w:shd w:val="clear" w:color="auto" w:fill="auto"/>
            <w:noWrap/>
            <w:vAlign w:val="center"/>
          </w:tcPr>
          <w:p w14:paraId="29A29B13">
            <w:pPr>
              <w:widowControl/>
              <w:spacing w:line="420" w:lineRule="exact"/>
              <w:ind w:right="-124" w:rightChars="-59"/>
              <w:jc w:val="center"/>
              <w:rPr>
                <w:rFonts w:ascii="宋体" w:hAnsi="宋体" w:cs="宋体"/>
                <w:kern w:val="0"/>
                <w:sz w:val="24"/>
                <w:highlight w:val="none"/>
              </w:rPr>
            </w:pPr>
            <w:r>
              <w:rPr>
                <w:rFonts w:hint="eastAsia" w:ascii="宋体" w:hAnsi="宋体" w:cs="宋体"/>
                <w:kern w:val="0"/>
                <w:sz w:val="24"/>
                <w:highlight w:val="none"/>
              </w:rPr>
              <w:t>乙</w:t>
            </w:r>
          </w:p>
          <w:p w14:paraId="4207998F">
            <w:pPr>
              <w:widowControl/>
              <w:spacing w:line="420" w:lineRule="exact"/>
              <w:ind w:right="-124" w:rightChars="-59"/>
              <w:jc w:val="center"/>
              <w:rPr>
                <w:rFonts w:ascii="宋体" w:hAnsi="宋体" w:cs="宋体"/>
                <w:kern w:val="0"/>
                <w:sz w:val="24"/>
                <w:highlight w:val="none"/>
              </w:rPr>
            </w:pPr>
            <w:r>
              <w:rPr>
                <w:rFonts w:hint="eastAsia" w:ascii="宋体" w:hAnsi="宋体" w:cs="宋体"/>
                <w:kern w:val="0"/>
                <w:sz w:val="24"/>
                <w:highlight w:val="none"/>
              </w:rPr>
              <w:t>方</w:t>
            </w:r>
          </w:p>
        </w:tc>
        <w:tc>
          <w:tcPr>
            <w:tcW w:w="900" w:type="dxa"/>
            <w:tcBorders>
              <w:top w:val="nil"/>
              <w:left w:val="single" w:color="auto" w:sz="4" w:space="0"/>
              <w:bottom w:val="single" w:color="auto" w:sz="4" w:space="0"/>
              <w:right w:val="single" w:color="auto" w:sz="4" w:space="0"/>
            </w:tcBorders>
            <w:noWrap/>
            <w:vAlign w:val="center"/>
          </w:tcPr>
          <w:p w14:paraId="65B64DA8">
            <w:pPr>
              <w:widowControl/>
              <w:spacing w:line="420" w:lineRule="exact"/>
              <w:ind w:right="-172" w:rightChars="-82"/>
              <w:rPr>
                <w:rFonts w:ascii="宋体" w:hAnsi="宋体" w:cs="宋体"/>
                <w:kern w:val="0"/>
                <w:sz w:val="24"/>
                <w:highlight w:val="none"/>
              </w:rPr>
            </w:pPr>
            <w:r>
              <w:rPr>
                <w:rFonts w:hint="eastAsia" w:ascii="宋体" w:hAnsi="宋体" w:cs="宋体"/>
                <w:kern w:val="0"/>
                <w:sz w:val="24"/>
                <w:highlight w:val="none"/>
              </w:rPr>
              <w:t>单位</w:t>
            </w:r>
          </w:p>
        </w:tc>
        <w:tc>
          <w:tcPr>
            <w:tcW w:w="3861" w:type="dxa"/>
            <w:tcBorders>
              <w:top w:val="nil"/>
              <w:left w:val="single" w:color="auto" w:sz="4" w:space="0"/>
              <w:bottom w:val="single" w:color="auto" w:sz="4" w:space="0"/>
              <w:right w:val="single" w:color="auto" w:sz="4" w:space="0"/>
            </w:tcBorders>
            <w:noWrap/>
            <w:vAlign w:val="center"/>
          </w:tcPr>
          <w:p w14:paraId="37293760">
            <w:pPr>
              <w:spacing w:line="420" w:lineRule="exac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北京光华荣昌汽车部件有限公司</w:t>
            </w:r>
          </w:p>
        </w:tc>
      </w:tr>
      <w:tr w14:paraId="4D845FCB">
        <w:tblPrEx>
          <w:tblCellMar>
            <w:top w:w="0" w:type="dxa"/>
            <w:left w:w="108" w:type="dxa"/>
            <w:bottom w:w="0" w:type="dxa"/>
            <w:right w:w="108" w:type="dxa"/>
          </w:tblCellMar>
        </w:tblPrEx>
        <w:trPr>
          <w:cantSplit/>
          <w:trHeight w:val="710" w:hRule="atLeast"/>
        </w:trPr>
        <w:tc>
          <w:tcPr>
            <w:tcW w:w="634" w:type="dxa"/>
            <w:vMerge w:val="continue"/>
            <w:tcBorders>
              <w:left w:val="single" w:color="auto" w:sz="4" w:space="0"/>
              <w:bottom w:val="single" w:color="auto" w:sz="4" w:space="0"/>
              <w:right w:val="single" w:color="auto" w:sz="4" w:space="0"/>
            </w:tcBorders>
            <w:shd w:val="clear" w:color="auto" w:fill="auto"/>
            <w:vAlign w:val="center"/>
          </w:tcPr>
          <w:p w14:paraId="1B7AF820">
            <w:pPr>
              <w:widowControl/>
              <w:spacing w:line="420" w:lineRule="exact"/>
              <w:jc w:val="left"/>
              <w:rPr>
                <w:rFonts w:ascii="宋体" w:hAnsi="宋体" w:cs="宋体"/>
                <w:kern w:val="0"/>
                <w:sz w:val="24"/>
                <w:highlight w:val="none"/>
              </w:rPr>
            </w:pPr>
          </w:p>
        </w:tc>
        <w:tc>
          <w:tcPr>
            <w:tcW w:w="914" w:type="dxa"/>
            <w:tcBorders>
              <w:top w:val="nil"/>
              <w:left w:val="nil"/>
              <w:bottom w:val="single" w:color="auto" w:sz="4" w:space="0"/>
              <w:right w:val="single" w:color="auto" w:sz="4" w:space="0"/>
            </w:tcBorders>
            <w:noWrap/>
            <w:vAlign w:val="center"/>
          </w:tcPr>
          <w:p w14:paraId="34AEC170">
            <w:pPr>
              <w:widowControl/>
              <w:spacing w:line="420" w:lineRule="exact"/>
              <w:ind w:right="-143" w:rightChars="-68"/>
              <w:jc w:val="left"/>
              <w:rPr>
                <w:rFonts w:ascii="宋体" w:hAnsi="宋体" w:cs="宋体"/>
                <w:kern w:val="0"/>
                <w:sz w:val="24"/>
                <w:highlight w:val="none"/>
              </w:rPr>
            </w:pPr>
            <w:r>
              <w:rPr>
                <w:rFonts w:hint="eastAsia" w:ascii="宋体" w:hAnsi="宋体" w:cs="宋体"/>
                <w:kern w:val="0"/>
                <w:sz w:val="24"/>
                <w:highlight w:val="none"/>
              </w:rPr>
              <w:t>参加人</w:t>
            </w:r>
          </w:p>
        </w:tc>
        <w:tc>
          <w:tcPr>
            <w:tcW w:w="3240" w:type="dxa"/>
            <w:tcBorders>
              <w:top w:val="nil"/>
              <w:left w:val="nil"/>
              <w:bottom w:val="single" w:color="auto" w:sz="4" w:space="0"/>
              <w:right w:val="single" w:color="auto" w:sz="4" w:space="0"/>
            </w:tcBorders>
            <w:noWrap/>
            <w:vAlign w:val="center"/>
          </w:tcPr>
          <w:p w14:paraId="4290271B">
            <w:pPr>
              <w:widowControl/>
              <w:spacing w:line="420" w:lineRule="exact"/>
              <w:jc w:val="left"/>
              <w:rPr>
                <w:rFonts w:hint="eastAsia" w:ascii="宋体" w:hAnsi="宋体" w:eastAsia="宋体" w:cs="宋体"/>
                <w:kern w:val="0"/>
                <w:sz w:val="24"/>
                <w:highlight w:val="none"/>
                <w:lang w:val="en-US" w:eastAsia="zh-CN"/>
              </w:rPr>
            </w:pPr>
            <w:r>
              <w:rPr>
                <w:rFonts w:ascii="宋体" w:hAnsi="宋体" w:cs="宋体"/>
                <w:kern w:val="0"/>
                <w:sz w:val="24"/>
                <w:highlight w:val="none"/>
              </w:rPr>
              <w:t>王海山、</w:t>
            </w:r>
            <w:r>
              <w:rPr>
                <w:rFonts w:hint="eastAsia" w:ascii="宋体" w:hAnsi="宋体" w:cs="宋体"/>
                <w:kern w:val="0"/>
                <w:sz w:val="24"/>
                <w:highlight w:val="none"/>
                <w:lang w:val="en-US" w:eastAsia="zh-CN"/>
              </w:rPr>
              <w:t>李俊凯</w:t>
            </w: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20370FE3">
            <w:pPr>
              <w:widowControl/>
              <w:spacing w:line="420" w:lineRule="exact"/>
              <w:jc w:val="left"/>
              <w:rPr>
                <w:rFonts w:ascii="宋体" w:hAnsi="宋体" w:cs="宋体"/>
                <w:kern w:val="0"/>
                <w:sz w:val="24"/>
                <w:highlight w:val="none"/>
              </w:rPr>
            </w:pPr>
          </w:p>
        </w:tc>
        <w:tc>
          <w:tcPr>
            <w:tcW w:w="900" w:type="dxa"/>
            <w:tcBorders>
              <w:top w:val="nil"/>
              <w:left w:val="nil"/>
              <w:bottom w:val="single" w:color="auto" w:sz="4" w:space="0"/>
              <w:right w:val="single" w:color="auto" w:sz="4" w:space="0"/>
            </w:tcBorders>
            <w:noWrap/>
            <w:vAlign w:val="center"/>
          </w:tcPr>
          <w:p w14:paraId="698EBC49">
            <w:pPr>
              <w:widowControl/>
              <w:spacing w:line="420" w:lineRule="exact"/>
              <w:ind w:right="-172" w:rightChars="-82"/>
              <w:rPr>
                <w:rFonts w:ascii="宋体" w:hAnsi="宋体" w:cs="宋体"/>
                <w:kern w:val="0"/>
                <w:sz w:val="24"/>
                <w:highlight w:val="none"/>
              </w:rPr>
            </w:pPr>
            <w:r>
              <w:rPr>
                <w:rFonts w:hint="eastAsia" w:ascii="宋体" w:hAnsi="宋体" w:cs="宋体"/>
                <w:kern w:val="0"/>
                <w:sz w:val="24"/>
                <w:highlight w:val="none"/>
              </w:rPr>
              <w:t>参加人</w:t>
            </w:r>
          </w:p>
        </w:tc>
        <w:tc>
          <w:tcPr>
            <w:tcW w:w="3861" w:type="dxa"/>
            <w:tcBorders>
              <w:top w:val="nil"/>
              <w:left w:val="nil"/>
              <w:bottom w:val="single" w:color="auto" w:sz="4" w:space="0"/>
              <w:right w:val="single" w:color="auto" w:sz="4" w:space="0"/>
            </w:tcBorders>
            <w:noWrap/>
            <w:vAlign w:val="center"/>
          </w:tcPr>
          <w:p w14:paraId="4E4CCBD7">
            <w:pPr>
              <w:widowControl/>
              <w:spacing w:line="420" w:lineRule="exact"/>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王磊、滕令超、田冬艳、陈伟、张馀林、梁东雷、庄严</w:t>
            </w:r>
          </w:p>
        </w:tc>
      </w:tr>
      <w:tr w14:paraId="35F61F65">
        <w:tblPrEx>
          <w:tblCellMar>
            <w:top w:w="0" w:type="dxa"/>
            <w:left w:w="108" w:type="dxa"/>
            <w:bottom w:w="0" w:type="dxa"/>
            <w:right w:w="108" w:type="dxa"/>
          </w:tblCellMar>
        </w:tblPrEx>
        <w:trPr>
          <w:trHeight w:val="797" w:hRule="atLeast"/>
        </w:trPr>
        <w:tc>
          <w:tcPr>
            <w:tcW w:w="10269" w:type="dxa"/>
            <w:gridSpan w:val="6"/>
            <w:tcBorders>
              <w:top w:val="single" w:color="auto" w:sz="4" w:space="0"/>
              <w:left w:val="single" w:color="auto" w:sz="4" w:space="0"/>
              <w:bottom w:val="single" w:color="auto" w:sz="4" w:space="0"/>
              <w:right w:val="single" w:color="auto" w:sz="4" w:space="0"/>
            </w:tcBorders>
            <w:noWrap/>
            <w:vAlign w:val="center"/>
          </w:tcPr>
          <w:p w14:paraId="3868C111">
            <w:pPr>
              <w:widowControl/>
              <w:spacing w:line="420" w:lineRule="exact"/>
              <w:ind w:right="212" w:rightChars="101" w:firstLine="475" w:firstLineChars="197"/>
              <w:rPr>
                <w:rFonts w:ascii="宋体" w:hAnsi="宋体" w:cs="宋体"/>
                <w:kern w:val="0"/>
                <w:sz w:val="24"/>
              </w:rPr>
            </w:pPr>
            <w:r>
              <w:rPr>
                <w:rFonts w:hint="eastAsia" w:ascii="宋体" w:hAnsi="宋体" w:cs="宋体"/>
                <w:b/>
                <w:kern w:val="0"/>
                <w:sz w:val="24"/>
              </w:rPr>
              <w:t xml:space="preserve">事由: </w:t>
            </w:r>
            <w:r>
              <w:rPr>
                <w:rFonts w:hint="eastAsia" w:ascii="宋体" w:hAnsi="宋体" w:cs="宋体"/>
                <w:kern w:val="0"/>
                <w:sz w:val="24"/>
              </w:rPr>
              <w:t>关于相关产品导入一汽解放柳州厂拉直供货的商谈</w:t>
            </w:r>
          </w:p>
        </w:tc>
      </w:tr>
      <w:tr w14:paraId="3F916370">
        <w:tblPrEx>
          <w:tblCellMar>
            <w:top w:w="0" w:type="dxa"/>
            <w:left w:w="108" w:type="dxa"/>
            <w:bottom w:w="0" w:type="dxa"/>
            <w:right w:w="108" w:type="dxa"/>
          </w:tblCellMar>
        </w:tblPrEx>
        <w:trPr>
          <w:trHeight w:val="9939" w:hRule="atLeast"/>
        </w:trPr>
        <w:tc>
          <w:tcPr>
            <w:tcW w:w="10269" w:type="dxa"/>
            <w:gridSpan w:val="6"/>
            <w:tcBorders>
              <w:top w:val="single" w:color="auto" w:sz="4" w:space="0"/>
              <w:left w:val="single" w:color="auto" w:sz="4" w:space="0"/>
              <w:bottom w:val="single" w:color="auto" w:sz="4" w:space="0"/>
              <w:right w:val="single" w:color="auto" w:sz="4" w:space="0"/>
            </w:tcBorders>
            <w:noWrap/>
          </w:tcPr>
          <w:p w14:paraId="6A9CCCC1">
            <w:pPr>
              <w:widowControl/>
              <w:spacing w:line="420" w:lineRule="exact"/>
              <w:ind w:right="252" w:rightChars="120"/>
              <w:rPr>
                <w:rFonts w:ascii="宋体" w:hAnsi="宋体" w:cs="宋体"/>
                <w:b/>
                <w:kern w:val="0"/>
                <w:szCs w:val="21"/>
                <w:highlight w:val="none"/>
              </w:rPr>
            </w:pPr>
            <w:r>
              <w:rPr>
                <w:rFonts w:hint="eastAsia" w:ascii="宋体" w:hAnsi="宋体" w:cs="宋体"/>
                <w:b/>
                <w:kern w:val="0"/>
                <w:szCs w:val="21"/>
                <w:highlight w:val="none"/>
              </w:rPr>
              <w:t>商谈内容：</w:t>
            </w:r>
          </w:p>
          <w:p w14:paraId="10DBF5D9">
            <w:pPr>
              <w:spacing w:line="420" w:lineRule="exact"/>
              <w:ind w:firstLine="420"/>
              <w:rPr>
                <w:rFonts w:ascii="宋体" w:hAnsi="宋体" w:cs="宋体"/>
                <w:kern w:val="0"/>
                <w:sz w:val="24"/>
                <w:highlight w:val="none"/>
              </w:rPr>
            </w:pPr>
            <w:r>
              <w:rPr>
                <w:rFonts w:hint="eastAsia" w:ascii="宋体" w:hAnsi="宋体" w:cs="宋体"/>
                <w:kern w:val="0"/>
                <w:sz w:val="24"/>
                <w:highlight w:val="none"/>
              </w:rPr>
              <w:t>根据一汽解放汽车有限公司（以下简称解放公司）及一汽解放青岛汽车有限公司（以下简称青汽公司）车型的生产需求，解放公司及青汽公司相关车型导入一汽解放汽车有限公司柳州分公司（以下简称柳州厂）生产，贵司供货解放公司及青汽公司的相关产品需拉直导入柳州厂供货装车。现与贵公司针对如下事宜开展商务谈判，并达成以下决议:</w:t>
            </w:r>
          </w:p>
          <w:p w14:paraId="40411129">
            <w:pPr>
              <w:spacing w:line="420" w:lineRule="exact"/>
              <w:rPr>
                <w:rFonts w:ascii="宋体" w:hAnsi="宋体" w:cs="宋体"/>
                <w:kern w:val="0"/>
                <w:sz w:val="24"/>
                <w:highlight w:val="none"/>
              </w:rPr>
            </w:pPr>
            <w:r>
              <w:rPr>
                <w:rFonts w:hint="eastAsia" w:ascii="宋体" w:hAnsi="宋体" w:cs="宋体"/>
                <w:kern w:val="0"/>
                <w:sz w:val="24"/>
                <w:highlight w:val="none"/>
              </w:rPr>
              <w:t xml:space="preserve">  1、</w:t>
            </w:r>
            <w:r>
              <w:rPr>
                <w:rFonts w:hint="eastAsia" w:ascii="宋体" w:hAnsi="宋体" w:cs="宋体"/>
                <w:kern w:val="0"/>
                <w:sz w:val="24"/>
                <w:highlight w:val="none"/>
                <w:lang w:val="en-US" w:eastAsia="zh-CN"/>
              </w:rPr>
              <w:t>北京光华荣昌汽车部件有限公司</w:t>
            </w:r>
            <w:r>
              <w:rPr>
                <w:rFonts w:hint="eastAsia" w:ascii="宋体" w:hAnsi="宋体" w:cs="宋体"/>
                <w:kern w:val="0"/>
                <w:sz w:val="24"/>
                <w:highlight w:val="none"/>
              </w:rPr>
              <w:t>同意以不高于解放公司及青汽公司产品的同期价格水平（含物流费、包装费、三方仓储费等）拉直供货柳州厂，要求拉直供货柳州厂的产品质量水平不低于供货解放公司及青汽公司产品的质量水平。</w:t>
            </w:r>
          </w:p>
          <w:p w14:paraId="52C45581">
            <w:pPr>
              <w:spacing w:line="420" w:lineRule="exact"/>
              <w:rPr>
                <w:rFonts w:ascii="宋体" w:hAnsi="宋体" w:cs="宋体"/>
                <w:kern w:val="0"/>
                <w:sz w:val="24"/>
                <w:highlight w:val="none"/>
              </w:rPr>
            </w:pPr>
            <w:r>
              <w:rPr>
                <w:rFonts w:hint="eastAsia" w:ascii="宋体" w:hAnsi="宋体" w:cs="宋体"/>
                <w:kern w:val="0"/>
                <w:sz w:val="24"/>
                <w:highlight w:val="none"/>
              </w:rPr>
              <w:t xml:space="preserve">  2、</w:t>
            </w:r>
            <w:r>
              <w:rPr>
                <w:rFonts w:hint="eastAsia" w:ascii="宋体" w:hAnsi="宋体" w:cs="宋体"/>
                <w:kern w:val="0"/>
                <w:sz w:val="24"/>
                <w:highlight w:val="none"/>
                <w:lang w:val="en-US" w:eastAsia="zh-CN"/>
              </w:rPr>
              <w:t>北京光华荣昌汽车部件有限公司</w:t>
            </w:r>
            <w:r>
              <w:rPr>
                <w:rFonts w:ascii="宋体" w:hAnsi="宋体" w:cs="宋体"/>
                <w:kern w:val="0"/>
                <w:sz w:val="24"/>
                <w:highlight w:val="none"/>
              </w:rPr>
              <w:t>同意按照解放公司供应采购部</w:t>
            </w:r>
            <w:r>
              <w:rPr>
                <w:rFonts w:hint="eastAsia" w:ascii="宋体" w:hAnsi="宋体" w:cs="宋体"/>
                <w:kern w:val="0"/>
                <w:sz w:val="24"/>
                <w:highlight w:val="none"/>
              </w:rPr>
              <w:t>“五地统一”的商务政策与柳州厂结算。</w:t>
            </w:r>
          </w:p>
          <w:p w14:paraId="5B61E3CC">
            <w:pPr>
              <w:spacing w:line="420" w:lineRule="exact"/>
              <w:rPr>
                <w:rFonts w:ascii="宋体" w:hAnsi="宋体" w:cs="宋体"/>
                <w:color w:val="auto"/>
                <w:kern w:val="0"/>
                <w:sz w:val="24"/>
                <w:highlight w:val="none"/>
              </w:rPr>
            </w:pPr>
            <w:r>
              <w:rPr>
                <w:rFonts w:hint="eastAsia" w:ascii="宋体" w:hAnsi="宋体" w:cs="宋体"/>
                <w:kern w:val="0"/>
                <w:sz w:val="24"/>
                <w:highlight w:val="none"/>
              </w:rPr>
              <w:t xml:space="preserve">  3、物流、包装、供货方</w:t>
            </w:r>
            <w:r>
              <w:rPr>
                <w:rFonts w:hint="eastAsia" w:ascii="宋体" w:hAnsi="宋体" w:cs="宋体"/>
                <w:color w:val="auto"/>
                <w:kern w:val="0"/>
                <w:sz w:val="24"/>
                <w:highlight w:val="none"/>
              </w:rPr>
              <w:t>式以柳州厂的实际要求为准。</w:t>
            </w:r>
          </w:p>
          <w:p w14:paraId="208970A2">
            <w:pPr>
              <w:spacing w:line="420" w:lineRule="exact"/>
              <w:rPr>
                <w:rFonts w:hint="eastAsia" w:ascii="宋体" w:hAnsi="宋体" w:cs="宋体"/>
                <w:kern w:val="0"/>
                <w:sz w:val="24"/>
                <w:highlight w:val="none"/>
              </w:rPr>
            </w:pPr>
            <w:r>
              <w:rPr>
                <w:rFonts w:hint="eastAsia" w:ascii="宋体" w:hAnsi="宋体" w:cs="宋体"/>
                <w:color w:val="auto"/>
                <w:kern w:val="0"/>
                <w:sz w:val="24"/>
                <w:highlight w:val="none"/>
              </w:rPr>
              <w:t xml:space="preserve">  4、</w:t>
            </w:r>
            <w:r>
              <w:rPr>
                <w:rFonts w:hint="eastAsia" w:ascii="宋体" w:hAnsi="宋体" w:cs="宋体"/>
                <w:color w:val="auto"/>
                <w:kern w:val="0"/>
                <w:sz w:val="24"/>
                <w:highlight w:val="none"/>
                <w:lang w:val="en-US" w:eastAsia="zh-CN"/>
              </w:rPr>
              <w:t>北京光华荣昌汽车部件有限公司</w:t>
            </w:r>
            <w:r>
              <w:rPr>
                <w:rFonts w:hint="eastAsia" w:ascii="宋体" w:hAnsi="宋体" w:cs="宋体"/>
                <w:color w:val="auto"/>
                <w:kern w:val="0"/>
                <w:sz w:val="24"/>
                <w:highlight w:val="none"/>
              </w:rPr>
              <w:t>承诺在2025年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日前在柳州建立三方</w:t>
            </w:r>
            <w:r>
              <w:rPr>
                <w:rFonts w:hint="eastAsia" w:ascii="宋体" w:hAnsi="宋体" w:cs="宋体"/>
                <w:kern w:val="0"/>
                <w:sz w:val="24"/>
                <w:highlight w:val="none"/>
              </w:rPr>
              <w:t>物流存储点实行直供柳州厂。</w:t>
            </w:r>
          </w:p>
          <w:p w14:paraId="4225BB09">
            <w:pPr>
              <w:spacing w:line="420" w:lineRule="exact"/>
              <w:ind w:firstLine="240" w:firstLineChars="1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5、鉴于乙方公司产品直供的特殊性：运输路途遥远，座椅体积大，整车运输装载量小的问题，特提出以下需求：</w:t>
            </w:r>
          </w:p>
          <w:p w14:paraId="76D6E8E1">
            <w:pPr>
              <w:spacing w:line="420" w:lineRule="exact"/>
              <w:ind w:firstLine="240" w:firstLineChars="100"/>
              <w:rPr>
                <w:rFonts w:hint="eastAsia" w:ascii="宋体" w:hAnsi="宋体" w:eastAsia="宋体"/>
                <w:sz w:val="24"/>
                <w:highlight w:val="none"/>
                <w:lang w:eastAsia="zh-CN"/>
              </w:rPr>
            </w:pPr>
            <w:r>
              <w:rPr>
                <w:rFonts w:hint="eastAsia" w:ascii="宋体" w:hAnsi="宋体" w:cs="宋体"/>
                <w:kern w:val="0"/>
                <w:sz w:val="24"/>
                <w:highlight w:val="none"/>
                <w:lang w:val="en-US" w:eastAsia="zh-CN"/>
              </w:rPr>
              <w:t>1）</w:t>
            </w:r>
            <w:r>
              <w:rPr>
                <w:rFonts w:hint="eastAsia" w:ascii="宋体" w:cs="宋体"/>
                <w:sz w:val="24"/>
                <w:szCs w:val="24"/>
                <w:highlight w:val="none"/>
              </w:rPr>
              <w:t>物流仓储服务费</w:t>
            </w:r>
            <w:r>
              <w:rPr>
                <w:rFonts w:hint="eastAsia" w:ascii="宋体" w:hAnsi="宋体"/>
                <w:sz w:val="24"/>
                <w:highlight w:val="none"/>
              </w:rPr>
              <w:t>率收取标准</w:t>
            </w:r>
            <w:r>
              <w:rPr>
                <w:rFonts w:hint="eastAsia" w:ascii="宋体" w:hAnsi="宋体"/>
                <w:sz w:val="24"/>
                <w:highlight w:val="none"/>
                <w:lang w:eastAsia="zh-CN"/>
              </w:rPr>
              <w:t>：</w:t>
            </w:r>
            <w:r>
              <w:rPr>
                <w:rFonts w:hint="eastAsia" w:ascii="宋体" w:hAnsi="宋体"/>
                <w:sz w:val="24"/>
                <w:highlight w:val="none"/>
              </w:rPr>
              <w:t>产品单价（不含税）的</w:t>
            </w:r>
            <w:r>
              <w:rPr>
                <w:rFonts w:ascii="宋体" w:hAnsi="宋体"/>
                <w:sz w:val="24"/>
                <w:highlight w:val="none"/>
                <w:u w:val="single"/>
              </w:rPr>
              <w:t xml:space="preserve"> </w:t>
            </w:r>
            <w:r>
              <w:rPr>
                <w:rFonts w:hint="eastAsia" w:ascii="宋体" w:hAnsi="宋体"/>
                <w:sz w:val="24"/>
                <w:highlight w:val="none"/>
                <w:u w:val="single"/>
                <w:lang w:val="en-US" w:eastAsia="zh-CN"/>
              </w:rPr>
              <w:t xml:space="preserve"> 1 </w:t>
            </w:r>
            <w:r>
              <w:rPr>
                <w:rFonts w:ascii="宋体" w:hAnsi="宋体"/>
                <w:sz w:val="24"/>
                <w:highlight w:val="none"/>
                <w:u w:val="single"/>
              </w:rPr>
              <w:t xml:space="preserve"> </w:t>
            </w:r>
            <w:r>
              <w:rPr>
                <w:rFonts w:hint="eastAsia" w:ascii="宋体" w:hAnsi="宋体"/>
                <w:sz w:val="24"/>
                <w:highlight w:val="none"/>
              </w:rPr>
              <w:t>‰ （不含税）</w:t>
            </w:r>
            <w:r>
              <w:rPr>
                <w:rFonts w:hint="eastAsia" w:ascii="宋体" w:hAnsi="宋体"/>
                <w:sz w:val="24"/>
                <w:highlight w:val="none"/>
                <w:lang w:eastAsia="zh-CN"/>
              </w:rPr>
              <w:t>；</w:t>
            </w:r>
          </w:p>
          <w:p w14:paraId="0470E8C1">
            <w:pPr>
              <w:spacing w:line="420" w:lineRule="exact"/>
              <w:ind w:firstLine="240" w:firstLineChars="100"/>
              <w:rPr>
                <w:rFonts w:hint="eastAsia" w:ascii="宋体" w:hAnsi="宋体" w:cs="宋体"/>
                <w:kern w:val="0"/>
                <w:sz w:val="24"/>
                <w:highlight w:val="none"/>
                <w:lang w:val="en-US" w:eastAsia="zh-CN"/>
              </w:rPr>
            </w:pPr>
            <w:r>
              <w:rPr>
                <w:rFonts w:hint="eastAsia" w:ascii="宋体" w:hAnsi="宋体"/>
                <w:sz w:val="24"/>
                <w:highlight w:val="none"/>
                <w:lang w:val="en-US" w:eastAsia="zh-CN"/>
              </w:rPr>
              <w:t>2）产品运输包装为</w:t>
            </w:r>
            <w:r>
              <w:rPr>
                <w:rFonts w:hint="eastAsia" w:ascii="宋体" w:hAnsi="宋体"/>
                <w:sz w:val="24"/>
                <w:highlight w:val="none"/>
                <w:u w:val="single"/>
                <w:lang w:val="en-US" w:eastAsia="zh-CN"/>
              </w:rPr>
              <w:t xml:space="preserve">   纸箱   </w:t>
            </w:r>
            <w:r>
              <w:rPr>
                <w:rFonts w:hint="eastAsia" w:ascii="宋体" w:hAnsi="宋体"/>
                <w:sz w:val="24"/>
                <w:highlight w:val="none"/>
                <w:u w:val="none"/>
                <w:lang w:val="en-US" w:eastAsia="zh-CN"/>
              </w:rPr>
              <w:t>，请柳州主机厂物流管理部门协助装卸产品，托盘标准为1.2米*</w:t>
            </w:r>
            <w:r>
              <w:rPr>
                <w:rFonts w:hint="eastAsia" w:ascii="宋体" w:hAnsi="宋体" w:cs="宋体"/>
                <w:kern w:val="0"/>
                <w:sz w:val="24"/>
                <w:highlight w:val="none"/>
                <w:lang w:val="en-US" w:eastAsia="zh-CN"/>
              </w:rPr>
              <w:t>1米；</w:t>
            </w:r>
            <w:bookmarkStart w:id="0" w:name="_GoBack"/>
            <w:bookmarkEnd w:id="0"/>
          </w:p>
          <w:p w14:paraId="5358F155">
            <w:pPr>
              <w:spacing w:line="420" w:lineRule="exact"/>
              <w:ind w:firstLine="240" w:firstLineChars="1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3) 本次我司全力以赴支持柳州主机厂直供工作，运输、包装成本极高，部分产品出现倒挂现象，但我司秉承着成为一汽解放质量更好、更稳定的供应商，决不会降低我司产品质量，同时为缓解我司成本压力，特申请青岛主机厂、柳州主机厂在产品线路上给予多多的支持！</w:t>
            </w:r>
          </w:p>
          <w:p w14:paraId="5DD0F3BA">
            <w:pPr>
              <w:spacing w:line="420" w:lineRule="exact"/>
              <w:ind w:firstLine="240" w:firstLineChars="100"/>
              <w:rPr>
                <w:rFonts w:hint="eastAsia" w:ascii="宋体" w:hAnsi="宋体" w:cs="宋体"/>
                <w:kern w:val="0"/>
                <w:sz w:val="24"/>
                <w:highlight w:val="none"/>
                <w:lang w:val="en-US" w:eastAsia="zh-CN"/>
              </w:rPr>
            </w:pPr>
          </w:p>
          <w:p w14:paraId="0C3D12C2">
            <w:pPr>
              <w:spacing w:line="420" w:lineRule="exact"/>
              <w:ind w:firstLine="240" w:firstLineChars="1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以下无。</w:t>
            </w:r>
          </w:p>
          <w:p w14:paraId="6CE3D568">
            <w:pPr>
              <w:spacing w:line="420" w:lineRule="exact"/>
              <w:rPr>
                <w:rFonts w:ascii="宋体" w:hAnsi="宋体" w:cs="宋体"/>
                <w:kern w:val="0"/>
                <w:szCs w:val="21"/>
                <w:highlight w:val="none"/>
              </w:rPr>
            </w:pPr>
          </w:p>
        </w:tc>
      </w:tr>
    </w:tbl>
    <w:p w14:paraId="30EB07BB">
      <w:pPr>
        <w:spacing w:line="60" w:lineRule="exact"/>
        <w:ind w:firstLine="2280" w:firstLineChars="950"/>
        <w:rPr>
          <w:sz w:val="24"/>
        </w:rPr>
      </w:pPr>
    </w:p>
    <w:sectPr>
      <w:headerReference r:id="rId3" w:type="default"/>
      <w:pgSz w:w="11906" w:h="16838"/>
      <w:pgMar w:top="1021" w:right="851" w:bottom="102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8733">
    <w:pPr>
      <w:pStyle w:val="5"/>
      <w:rPr>
        <w:b/>
        <w:sz w:val="44"/>
        <w:szCs w:val="44"/>
      </w:rPr>
    </w:pPr>
    <w:r>
      <w:rPr>
        <w:rFonts w:hint="eastAsia"/>
        <w:b/>
        <w:sz w:val="44"/>
        <w:szCs w:val="44"/>
      </w:rPr>
      <w:t>商务谈判记录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mQ5NjU2ZGJmN2VmZGNmMmIyNWZhNWIxN2M0ZDAifQ=="/>
  </w:docVars>
  <w:rsids>
    <w:rsidRoot w:val="006D5673"/>
    <w:rsid w:val="0000058E"/>
    <w:rsid w:val="00007DD2"/>
    <w:rsid w:val="000106F6"/>
    <w:rsid w:val="00014B0D"/>
    <w:rsid w:val="000173D4"/>
    <w:rsid w:val="00022EBE"/>
    <w:rsid w:val="00033D43"/>
    <w:rsid w:val="000347EE"/>
    <w:rsid w:val="00035BEB"/>
    <w:rsid w:val="00040A82"/>
    <w:rsid w:val="00041526"/>
    <w:rsid w:val="00044A40"/>
    <w:rsid w:val="00044D20"/>
    <w:rsid w:val="00047F41"/>
    <w:rsid w:val="00050A8E"/>
    <w:rsid w:val="00050F00"/>
    <w:rsid w:val="0005505F"/>
    <w:rsid w:val="00056293"/>
    <w:rsid w:val="00063253"/>
    <w:rsid w:val="000649A9"/>
    <w:rsid w:val="0008176A"/>
    <w:rsid w:val="00083DD6"/>
    <w:rsid w:val="000914E2"/>
    <w:rsid w:val="00096F0B"/>
    <w:rsid w:val="000A2044"/>
    <w:rsid w:val="000A3954"/>
    <w:rsid w:val="000A3E14"/>
    <w:rsid w:val="000A619F"/>
    <w:rsid w:val="000B4062"/>
    <w:rsid w:val="000B48F4"/>
    <w:rsid w:val="000B493F"/>
    <w:rsid w:val="000C1BD0"/>
    <w:rsid w:val="000C4E87"/>
    <w:rsid w:val="000C764A"/>
    <w:rsid w:val="000C785C"/>
    <w:rsid w:val="000D0979"/>
    <w:rsid w:val="000D69EA"/>
    <w:rsid w:val="000D75DF"/>
    <w:rsid w:val="000E0502"/>
    <w:rsid w:val="000E3566"/>
    <w:rsid w:val="000E5140"/>
    <w:rsid w:val="000E5AB5"/>
    <w:rsid w:val="000F2A1F"/>
    <w:rsid w:val="000F54D6"/>
    <w:rsid w:val="00101BC8"/>
    <w:rsid w:val="00110444"/>
    <w:rsid w:val="00120196"/>
    <w:rsid w:val="00124670"/>
    <w:rsid w:val="00131918"/>
    <w:rsid w:val="00141E8B"/>
    <w:rsid w:val="00144984"/>
    <w:rsid w:val="00146732"/>
    <w:rsid w:val="00152DB3"/>
    <w:rsid w:val="00162974"/>
    <w:rsid w:val="00166DAE"/>
    <w:rsid w:val="001701E4"/>
    <w:rsid w:val="00173643"/>
    <w:rsid w:val="00181120"/>
    <w:rsid w:val="00181364"/>
    <w:rsid w:val="001818FA"/>
    <w:rsid w:val="00181933"/>
    <w:rsid w:val="001971AF"/>
    <w:rsid w:val="001A2DDF"/>
    <w:rsid w:val="001A5965"/>
    <w:rsid w:val="001B1589"/>
    <w:rsid w:val="001B22A5"/>
    <w:rsid w:val="001B3572"/>
    <w:rsid w:val="001B37E7"/>
    <w:rsid w:val="001B3CBE"/>
    <w:rsid w:val="001C027C"/>
    <w:rsid w:val="001C05BB"/>
    <w:rsid w:val="001C452A"/>
    <w:rsid w:val="001C5778"/>
    <w:rsid w:val="001D037B"/>
    <w:rsid w:val="001D1BE6"/>
    <w:rsid w:val="001D210F"/>
    <w:rsid w:val="001D4EA6"/>
    <w:rsid w:val="001D52E3"/>
    <w:rsid w:val="001E2ED5"/>
    <w:rsid w:val="001E5235"/>
    <w:rsid w:val="001F099C"/>
    <w:rsid w:val="001F137C"/>
    <w:rsid w:val="001F2BEB"/>
    <w:rsid w:val="001F597A"/>
    <w:rsid w:val="002013AB"/>
    <w:rsid w:val="00202549"/>
    <w:rsid w:val="002037B8"/>
    <w:rsid w:val="002103AB"/>
    <w:rsid w:val="002112B6"/>
    <w:rsid w:val="00212737"/>
    <w:rsid w:val="00216585"/>
    <w:rsid w:val="0022653B"/>
    <w:rsid w:val="00227456"/>
    <w:rsid w:val="00246198"/>
    <w:rsid w:val="002536A2"/>
    <w:rsid w:val="002539F9"/>
    <w:rsid w:val="00254FD7"/>
    <w:rsid w:val="002628D6"/>
    <w:rsid w:val="00263DE4"/>
    <w:rsid w:val="00265EDA"/>
    <w:rsid w:val="00267062"/>
    <w:rsid w:val="002676DF"/>
    <w:rsid w:val="00270DCB"/>
    <w:rsid w:val="002768BB"/>
    <w:rsid w:val="002A01D2"/>
    <w:rsid w:val="002A480E"/>
    <w:rsid w:val="002A788B"/>
    <w:rsid w:val="002B0B92"/>
    <w:rsid w:val="002B2307"/>
    <w:rsid w:val="002C5366"/>
    <w:rsid w:val="002C6034"/>
    <w:rsid w:val="002D2603"/>
    <w:rsid w:val="002D4AE2"/>
    <w:rsid w:val="002E071C"/>
    <w:rsid w:val="002E2EDA"/>
    <w:rsid w:val="002E6CBA"/>
    <w:rsid w:val="002F4750"/>
    <w:rsid w:val="002F7FE8"/>
    <w:rsid w:val="00300A64"/>
    <w:rsid w:val="00301C5A"/>
    <w:rsid w:val="00305A56"/>
    <w:rsid w:val="0030767B"/>
    <w:rsid w:val="003101C4"/>
    <w:rsid w:val="00310450"/>
    <w:rsid w:val="00310DCC"/>
    <w:rsid w:val="003149A2"/>
    <w:rsid w:val="0031600E"/>
    <w:rsid w:val="003179D5"/>
    <w:rsid w:val="00317F7D"/>
    <w:rsid w:val="003218D3"/>
    <w:rsid w:val="00321CC9"/>
    <w:rsid w:val="00322192"/>
    <w:rsid w:val="003250E6"/>
    <w:rsid w:val="0033036D"/>
    <w:rsid w:val="00335EFE"/>
    <w:rsid w:val="00337DE9"/>
    <w:rsid w:val="003509AA"/>
    <w:rsid w:val="00351BE4"/>
    <w:rsid w:val="00355DE4"/>
    <w:rsid w:val="00357015"/>
    <w:rsid w:val="00364215"/>
    <w:rsid w:val="00365DF2"/>
    <w:rsid w:val="00372D7D"/>
    <w:rsid w:val="0037474B"/>
    <w:rsid w:val="00381C8D"/>
    <w:rsid w:val="003852E5"/>
    <w:rsid w:val="00387C8B"/>
    <w:rsid w:val="003912C1"/>
    <w:rsid w:val="003A19C6"/>
    <w:rsid w:val="003A4F2E"/>
    <w:rsid w:val="003A58A5"/>
    <w:rsid w:val="003A639A"/>
    <w:rsid w:val="003A787C"/>
    <w:rsid w:val="003B0205"/>
    <w:rsid w:val="003B2462"/>
    <w:rsid w:val="003B5A4F"/>
    <w:rsid w:val="003B628B"/>
    <w:rsid w:val="003C5F31"/>
    <w:rsid w:val="003D21B2"/>
    <w:rsid w:val="003D79F8"/>
    <w:rsid w:val="003D7DF6"/>
    <w:rsid w:val="003E194A"/>
    <w:rsid w:val="003E1AA5"/>
    <w:rsid w:val="003F1229"/>
    <w:rsid w:val="003F172B"/>
    <w:rsid w:val="003F5D8B"/>
    <w:rsid w:val="0040097B"/>
    <w:rsid w:val="00410502"/>
    <w:rsid w:val="00415B9F"/>
    <w:rsid w:val="00416852"/>
    <w:rsid w:val="00431BAF"/>
    <w:rsid w:val="0043542C"/>
    <w:rsid w:val="00437162"/>
    <w:rsid w:val="00437958"/>
    <w:rsid w:val="00451ADC"/>
    <w:rsid w:val="004553EC"/>
    <w:rsid w:val="00457C57"/>
    <w:rsid w:val="00461823"/>
    <w:rsid w:val="004621FB"/>
    <w:rsid w:val="00470217"/>
    <w:rsid w:val="00470D5B"/>
    <w:rsid w:val="00471346"/>
    <w:rsid w:val="004720AE"/>
    <w:rsid w:val="004726C2"/>
    <w:rsid w:val="00481CD3"/>
    <w:rsid w:val="00484ECE"/>
    <w:rsid w:val="004873F6"/>
    <w:rsid w:val="00493C22"/>
    <w:rsid w:val="0049545E"/>
    <w:rsid w:val="004A0495"/>
    <w:rsid w:val="004A07ED"/>
    <w:rsid w:val="004A2851"/>
    <w:rsid w:val="004B1DCA"/>
    <w:rsid w:val="004B4C90"/>
    <w:rsid w:val="004B599E"/>
    <w:rsid w:val="004B754E"/>
    <w:rsid w:val="004C26F8"/>
    <w:rsid w:val="004C3715"/>
    <w:rsid w:val="004C6F89"/>
    <w:rsid w:val="004C7B31"/>
    <w:rsid w:val="004C7CE8"/>
    <w:rsid w:val="004D5CED"/>
    <w:rsid w:val="004D64CC"/>
    <w:rsid w:val="004E7544"/>
    <w:rsid w:val="004F0001"/>
    <w:rsid w:val="004F0AB2"/>
    <w:rsid w:val="004F121D"/>
    <w:rsid w:val="00502D28"/>
    <w:rsid w:val="00515DC9"/>
    <w:rsid w:val="005160B9"/>
    <w:rsid w:val="00524E27"/>
    <w:rsid w:val="00532CC1"/>
    <w:rsid w:val="00536226"/>
    <w:rsid w:val="0054288C"/>
    <w:rsid w:val="00542E0D"/>
    <w:rsid w:val="005458B1"/>
    <w:rsid w:val="005575E9"/>
    <w:rsid w:val="0055769F"/>
    <w:rsid w:val="005576DF"/>
    <w:rsid w:val="0056241D"/>
    <w:rsid w:val="00566B74"/>
    <w:rsid w:val="00570608"/>
    <w:rsid w:val="005800A9"/>
    <w:rsid w:val="005867F1"/>
    <w:rsid w:val="005940F2"/>
    <w:rsid w:val="005961A2"/>
    <w:rsid w:val="005A26F1"/>
    <w:rsid w:val="005A2932"/>
    <w:rsid w:val="005A3920"/>
    <w:rsid w:val="005A54C2"/>
    <w:rsid w:val="005B03B3"/>
    <w:rsid w:val="005B1677"/>
    <w:rsid w:val="005B18F6"/>
    <w:rsid w:val="005B5A44"/>
    <w:rsid w:val="005C4A67"/>
    <w:rsid w:val="005C618E"/>
    <w:rsid w:val="005D0AE9"/>
    <w:rsid w:val="005D1B47"/>
    <w:rsid w:val="005D22A6"/>
    <w:rsid w:val="005D626A"/>
    <w:rsid w:val="005E14CF"/>
    <w:rsid w:val="005E1770"/>
    <w:rsid w:val="005E4877"/>
    <w:rsid w:val="005F1B9C"/>
    <w:rsid w:val="005F3D14"/>
    <w:rsid w:val="005F4D76"/>
    <w:rsid w:val="005F5099"/>
    <w:rsid w:val="006015FA"/>
    <w:rsid w:val="00602C3F"/>
    <w:rsid w:val="00603787"/>
    <w:rsid w:val="00603EB1"/>
    <w:rsid w:val="00611C01"/>
    <w:rsid w:val="00617DBC"/>
    <w:rsid w:val="006253AF"/>
    <w:rsid w:val="00627AC1"/>
    <w:rsid w:val="006304DD"/>
    <w:rsid w:val="00631638"/>
    <w:rsid w:val="00634A7D"/>
    <w:rsid w:val="00641459"/>
    <w:rsid w:val="00641A57"/>
    <w:rsid w:val="00642C69"/>
    <w:rsid w:val="00643C85"/>
    <w:rsid w:val="006444C3"/>
    <w:rsid w:val="00645E84"/>
    <w:rsid w:val="006506F0"/>
    <w:rsid w:val="00654D43"/>
    <w:rsid w:val="00656D37"/>
    <w:rsid w:val="0066020C"/>
    <w:rsid w:val="006605F3"/>
    <w:rsid w:val="00665E0F"/>
    <w:rsid w:val="00666666"/>
    <w:rsid w:val="00666BF1"/>
    <w:rsid w:val="006670F3"/>
    <w:rsid w:val="00667228"/>
    <w:rsid w:val="00670FCF"/>
    <w:rsid w:val="00675B1B"/>
    <w:rsid w:val="0067763D"/>
    <w:rsid w:val="00684FB5"/>
    <w:rsid w:val="00685218"/>
    <w:rsid w:val="006858B6"/>
    <w:rsid w:val="006866B6"/>
    <w:rsid w:val="00686D30"/>
    <w:rsid w:val="006976E7"/>
    <w:rsid w:val="00697857"/>
    <w:rsid w:val="006A2EF9"/>
    <w:rsid w:val="006A3415"/>
    <w:rsid w:val="006A5510"/>
    <w:rsid w:val="006A6211"/>
    <w:rsid w:val="006B25FD"/>
    <w:rsid w:val="006B32F1"/>
    <w:rsid w:val="006B330A"/>
    <w:rsid w:val="006B3552"/>
    <w:rsid w:val="006B58C4"/>
    <w:rsid w:val="006C0337"/>
    <w:rsid w:val="006C5E5D"/>
    <w:rsid w:val="006C7348"/>
    <w:rsid w:val="006D1172"/>
    <w:rsid w:val="006D5010"/>
    <w:rsid w:val="006D5673"/>
    <w:rsid w:val="006D7A6A"/>
    <w:rsid w:val="006E37A8"/>
    <w:rsid w:val="006E522C"/>
    <w:rsid w:val="006F1222"/>
    <w:rsid w:val="006F3C14"/>
    <w:rsid w:val="006F6B30"/>
    <w:rsid w:val="00702665"/>
    <w:rsid w:val="00703856"/>
    <w:rsid w:val="0070510F"/>
    <w:rsid w:val="00707E19"/>
    <w:rsid w:val="00710799"/>
    <w:rsid w:val="007114E3"/>
    <w:rsid w:val="00713657"/>
    <w:rsid w:val="00715215"/>
    <w:rsid w:val="00716A59"/>
    <w:rsid w:val="007341BE"/>
    <w:rsid w:val="00736060"/>
    <w:rsid w:val="00741443"/>
    <w:rsid w:val="00742365"/>
    <w:rsid w:val="007449EC"/>
    <w:rsid w:val="007501C7"/>
    <w:rsid w:val="007515F3"/>
    <w:rsid w:val="007552DF"/>
    <w:rsid w:val="00755EC1"/>
    <w:rsid w:val="00756F95"/>
    <w:rsid w:val="00756FD4"/>
    <w:rsid w:val="00760D84"/>
    <w:rsid w:val="00764C86"/>
    <w:rsid w:val="007660EB"/>
    <w:rsid w:val="00772A58"/>
    <w:rsid w:val="00773F36"/>
    <w:rsid w:val="007756B0"/>
    <w:rsid w:val="00777CB7"/>
    <w:rsid w:val="00785C26"/>
    <w:rsid w:val="0078687F"/>
    <w:rsid w:val="0079121A"/>
    <w:rsid w:val="00795D34"/>
    <w:rsid w:val="007B1C77"/>
    <w:rsid w:val="007B3542"/>
    <w:rsid w:val="007B56C4"/>
    <w:rsid w:val="007B608E"/>
    <w:rsid w:val="007C1709"/>
    <w:rsid w:val="007C30EA"/>
    <w:rsid w:val="007C6BAC"/>
    <w:rsid w:val="007D17F3"/>
    <w:rsid w:val="007D18F6"/>
    <w:rsid w:val="007D1B39"/>
    <w:rsid w:val="007E0E16"/>
    <w:rsid w:val="007E443C"/>
    <w:rsid w:val="007F25A2"/>
    <w:rsid w:val="007F3E16"/>
    <w:rsid w:val="007F794F"/>
    <w:rsid w:val="008015D8"/>
    <w:rsid w:val="00803829"/>
    <w:rsid w:val="00815258"/>
    <w:rsid w:val="008158F4"/>
    <w:rsid w:val="00817A0B"/>
    <w:rsid w:val="00827D81"/>
    <w:rsid w:val="0083000B"/>
    <w:rsid w:val="00831481"/>
    <w:rsid w:val="00831755"/>
    <w:rsid w:val="0084139C"/>
    <w:rsid w:val="0084288C"/>
    <w:rsid w:val="00842B02"/>
    <w:rsid w:val="00850D95"/>
    <w:rsid w:val="0085489C"/>
    <w:rsid w:val="00855EAF"/>
    <w:rsid w:val="008623EE"/>
    <w:rsid w:val="0086399E"/>
    <w:rsid w:val="0086565B"/>
    <w:rsid w:val="0086587B"/>
    <w:rsid w:val="0087090E"/>
    <w:rsid w:val="008721DD"/>
    <w:rsid w:val="00875074"/>
    <w:rsid w:val="008823A2"/>
    <w:rsid w:val="0088286E"/>
    <w:rsid w:val="0089060D"/>
    <w:rsid w:val="00893F6E"/>
    <w:rsid w:val="00894992"/>
    <w:rsid w:val="00896512"/>
    <w:rsid w:val="008966C5"/>
    <w:rsid w:val="008A1AA3"/>
    <w:rsid w:val="008A33E6"/>
    <w:rsid w:val="008A561D"/>
    <w:rsid w:val="008A5CFD"/>
    <w:rsid w:val="008A5D2E"/>
    <w:rsid w:val="008B26AE"/>
    <w:rsid w:val="008B3758"/>
    <w:rsid w:val="008B5150"/>
    <w:rsid w:val="008C19E1"/>
    <w:rsid w:val="008C24E2"/>
    <w:rsid w:val="008C2C8B"/>
    <w:rsid w:val="008C47FB"/>
    <w:rsid w:val="008C5A18"/>
    <w:rsid w:val="008D0B73"/>
    <w:rsid w:val="008D40D5"/>
    <w:rsid w:val="008D5142"/>
    <w:rsid w:val="008E1B65"/>
    <w:rsid w:val="008E72FE"/>
    <w:rsid w:val="008F05E7"/>
    <w:rsid w:val="008F44E7"/>
    <w:rsid w:val="00903033"/>
    <w:rsid w:val="009041AD"/>
    <w:rsid w:val="0091025B"/>
    <w:rsid w:val="00911FDF"/>
    <w:rsid w:val="00920A11"/>
    <w:rsid w:val="0092370B"/>
    <w:rsid w:val="00930A69"/>
    <w:rsid w:val="009316BE"/>
    <w:rsid w:val="00935169"/>
    <w:rsid w:val="00935BAC"/>
    <w:rsid w:val="00935EDC"/>
    <w:rsid w:val="00936629"/>
    <w:rsid w:val="009376C8"/>
    <w:rsid w:val="00937A91"/>
    <w:rsid w:val="009401A1"/>
    <w:rsid w:val="009452D4"/>
    <w:rsid w:val="00947231"/>
    <w:rsid w:val="00947DB5"/>
    <w:rsid w:val="00952E2B"/>
    <w:rsid w:val="00955212"/>
    <w:rsid w:val="00955BD0"/>
    <w:rsid w:val="009714F3"/>
    <w:rsid w:val="0098030F"/>
    <w:rsid w:val="009809B9"/>
    <w:rsid w:val="00981881"/>
    <w:rsid w:val="00983E4C"/>
    <w:rsid w:val="00984F68"/>
    <w:rsid w:val="00991E38"/>
    <w:rsid w:val="0099738F"/>
    <w:rsid w:val="00997B2C"/>
    <w:rsid w:val="009A3277"/>
    <w:rsid w:val="009A5118"/>
    <w:rsid w:val="009B1155"/>
    <w:rsid w:val="009B3A83"/>
    <w:rsid w:val="009B4260"/>
    <w:rsid w:val="009B500F"/>
    <w:rsid w:val="009C6707"/>
    <w:rsid w:val="009F7B83"/>
    <w:rsid w:val="00A00139"/>
    <w:rsid w:val="00A01D6E"/>
    <w:rsid w:val="00A0476F"/>
    <w:rsid w:val="00A0483D"/>
    <w:rsid w:val="00A05CDA"/>
    <w:rsid w:val="00A0623C"/>
    <w:rsid w:val="00A069C8"/>
    <w:rsid w:val="00A1721D"/>
    <w:rsid w:val="00A209D0"/>
    <w:rsid w:val="00A30DBD"/>
    <w:rsid w:val="00A43634"/>
    <w:rsid w:val="00A43FD6"/>
    <w:rsid w:val="00A50B9F"/>
    <w:rsid w:val="00A51203"/>
    <w:rsid w:val="00A51AA4"/>
    <w:rsid w:val="00A5364A"/>
    <w:rsid w:val="00A540E2"/>
    <w:rsid w:val="00A54929"/>
    <w:rsid w:val="00A6077E"/>
    <w:rsid w:val="00A7170F"/>
    <w:rsid w:val="00A73EBF"/>
    <w:rsid w:val="00A762E6"/>
    <w:rsid w:val="00A808F0"/>
    <w:rsid w:val="00A82E47"/>
    <w:rsid w:val="00A86310"/>
    <w:rsid w:val="00A8662E"/>
    <w:rsid w:val="00A91310"/>
    <w:rsid w:val="00A92FAA"/>
    <w:rsid w:val="00A94CF5"/>
    <w:rsid w:val="00A94DCF"/>
    <w:rsid w:val="00A9651B"/>
    <w:rsid w:val="00AA22FF"/>
    <w:rsid w:val="00AA34BF"/>
    <w:rsid w:val="00AB01FE"/>
    <w:rsid w:val="00AC0CA6"/>
    <w:rsid w:val="00AC4630"/>
    <w:rsid w:val="00AC5ACB"/>
    <w:rsid w:val="00AC6892"/>
    <w:rsid w:val="00AD30CB"/>
    <w:rsid w:val="00AD5483"/>
    <w:rsid w:val="00AD5900"/>
    <w:rsid w:val="00AD6464"/>
    <w:rsid w:val="00AD70BF"/>
    <w:rsid w:val="00AE0326"/>
    <w:rsid w:val="00AE099C"/>
    <w:rsid w:val="00AF1A7B"/>
    <w:rsid w:val="00AF62AF"/>
    <w:rsid w:val="00B02C51"/>
    <w:rsid w:val="00B039F4"/>
    <w:rsid w:val="00B06311"/>
    <w:rsid w:val="00B0638E"/>
    <w:rsid w:val="00B07D30"/>
    <w:rsid w:val="00B14346"/>
    <w:rsid w:val="00B203DC"/>
    <w:rsid w:val="00B26E31"/>
    <w:rsid w:val="00B319E2"/>
    <w:rsid w:val="00B32BDC"/>
    <w:rsid w:val="00B34AAA"/>
    <w:rsid w:val="00B37D04"/>
    <w:rsid w:val="00B42FDE"/>
    <w:rsid w:val="00B43D94"/>
    <w:rsid w:val="00B46A14"/>
    <w:rsid w:val="00B6315B"/>
    <w:rsid w:val="00B67F19"/>
    <w:rsid w:val="00B72D33"/>
    <w:rsid w:val="00B73C8B"/>
    <w:rsid w:val="00B752F4"/>
    <w:rsid w:val="00B83B36"/>
    <w:rsid w:val="00B906A3"/>
    <w:rsid w:val="00B91C9A"/>
    <w:rsid w:val="00B94FA9"/>
    <w:rsid w:val="00B97DA1"/>
    <w:rsid w:val="00BA5198"/>
    <w:rsid w:val="00BB359D"/>
    <w:rsid w:val="00BB3712"/>
    <w:rsid w:val="00BB3EA3"/>
    <w:rsid w:val="00BB4BA9"/>
    <w:rsid w:val="00BB4D84"/>
    <w:rsid w:val="00BC148D"/>
    <w:rsid w:val="00BC2913"/>
    <w:rsid w:val="00BC2FCE"/>
    <w:rsid w:val="00BC3986"/>
    <w:rsid w:val="00BC5184"/>
    <w:rsid w:val="00BC73DC"/>
    <w:rsid w:val="00BD7627"/>
    <w:rsid w:val="00BD7F20"/>
    <w:rsid w:val="00C15342"/>
    <w:rsid w:val="00C155CD"/>
    <w:rsid w:val="00C16166"/>
    <w:rsid w:val="00C21307"/>
    <w:rsid w:val="00C2785D"/>
    <w:rsid w:val="00C34650"/>
    <w:rsid w:val="00C34BB1"/>
    <w:rsid w:val="00C36A9D"/>
    <w:rsid w:val="00C44741"/>
    <w:rsid w:val="00C44C18"/>
    <w:rsid w:val="00C4563E"/>
    <w:rsid w:val="00C46B54"/>
    <w:rsid w:val="00C4757E"/>
    <w:rsid w:val="00C508C2"/>
    <w:rsid w:val="00C56056"/>
    <w:rsid w:val="00C605EB"/>
    <w:rsid w:val="00C63D11"/>
    <w:rsid w:val="00C72F90"/>
    <w:rsid w:val="00C82E99"/>
    <w:rsid w:val="00C86FA2"/>
    <w:rsid w:val="00C910C8"/>
    <w:rsid w:val="00C94E32"/>
    <w:rsid w:val="00C9707C"/>
    <w:rsid w:val="00CA15AF"/>
    <w:rsid w:val="00CA6030"/>
    <w:rsid w:val="00CA79B6"/>
    <w:rsid w:val="00CB1154"/>
    <w:rsid w:val="00CC145C"/>
    <w:rsid w:val="00CC68A6"/>
    <w:rsid w:val="00CD120F"/>
    <w:rsid w:val="00CD127A"/>
    <w:rsid w:val="00CD21E0"/>
    <w:rsid w:val="00CE2918"/>
    <w:rsid w:val="00CE41EE"/>
    <w:rsid w:val="00CF73CC"/>
    <w:rsid w:val="00D01EF8"/>
    <w:rsid w:val="00D105D0"/>
    <w:rsid w:val="00D20239"/>
    <w:rsid w:val="00D22733"/>
    <w:rsid w:val="00D2496A"/>
    <w:rsid w:val="00D27193"/>
    <w:rsid w:val="00D33879"/>
    <w:rsid w:val="00D377F6"/>
    <w:rsid w:val="00D409E2"/>
    <w:rsid w:val="00D42075"/>
    <w:rsid w:val="00D4312A"/>
    <w:rsid w:val="00D43783"/>
    <w:rsid w:val="00D52B35"/>
    <w:rsid w:val="00D52DDF"/>
    <w:rsid w:val="00D53188"/>
    <w:rsid w:val="00D662C6"/>
    <w:rsid w:val="00D67963"/>
    <w:rsid w:val="00D70A7C"/>
    <w:rsid w:val="00D7184A"/>
    <w:rsid w:val="00D820DD"/>
    <w:rsid w:val="00D9374A"/>
    <w:rsid w:val="00D95B12"/>
    <w:rsid w:val="00DA569D"/>
    <w:rsid w:val="00DB1200"/>
    <w:rsid w:val="00DB1DA9"/>
    <w:rsid w:val="00DB5199"/>
    <w:rsid w:val="00DB71DA"/>
    <w:rsid w:val="00DC71A3"/>
    <w:rsid w:val="00DE0348"/>
    <w:rsid w:val="00DE13C7"/>
    <w:rsid w:val="00DE386D"/>
    <w:rsid w:val="00DE3C2C"/>
    <w:rsid w:val="00DE415A"/>
    <w:rsid w:val="00DF0D05"/>
    <w:rsid w:val="00DF4C4D"/>
    <w:rsid w:val="00E0388C"/>
    <w:rsid w:val="00E04BF1"/>
    <w:rsid w:val="00E07E67"/>
    <w:rsid w:val="00E15013"/>
    <w:rsid w:val="00E23199"/>
    <w:rsid w:val="00E24612"/>
    <w:rsid w:val="00E24B2A"/>
    <w:rsid w:val="00E319F9"/>
    <w:rsid w:val="00E36994"/>
    <w:rsid w:val="00E412E0"/>
    <w:rsid w:val="00E4515A"/>
    <w:rsid w:val="00E52A53"/>
    <w:rsid w:val="00E52B1C"/>
    <w:rsid w:val="00E667CE"/>
    <w:rsid w:val="00E66EAA"/>
    <w:rsid w:val="00E7004C"/>
    <w:rsid w:val="00E7137A"/>
    <w:rsid w:val="00E77EB0"/>
    <w:rsid w:val="00E830D2"/>
    <w:rsid w:val="00E84979"/>
    <w:rsid w:val="00E859BF"/>
    <w:rsid w:val="00E87C41"/>
    <w:rsid w:val="00E94033"/>
    <w:rsid w:val="00E95B32"/>
    <w:rsid w:val="00EA09DE"/>
    <w:rsid w:val="00EA38C8"/>
    <w:rsid w:val="00EA6822"/>
    <w:rsid w:val="00EA761F"/>
    <w:rsid w:val="00EB0C30"/>
    <w:rsid w:val="00EB0E47"/>
    <w:rsid w:val="00EB6913"/>
    <w:rsid w:val="00EB6B42"/>
    <w:rsid w:val="00EC5AF2"/>
    <w:rsid w:val="00ED0C2F"/>
    <w:rsid w:val="00ED222F"/>
    <w:rsid w:val="00ED4936"/>
    <w:rsid w:val="00EE0CB7"/>
    <w:rsid w:val="00EE4342"/>
    <w:rsid w:val="00EF3D1A"/>
    <w:rsid w:val="00F01F55"/>
    <w:rsid w:val="00F03378"/>
    <w:rsid w:val="00F11ACA"/>
    <w:rsid w:val="00F12413"/>
    <w:rsid w:val="00F16486"/>
    <w:rsid w:val="00F16A0B"/>
    <w:rsid w:val="00F174B6"/>
    <w:rsid w:val="00F177AF"/>
    <w:rsid w:val="00F20170"/>
    <w:rsid w:val="00F2158A"/>
    <w:rsid w:val="00F21A1C"/>
    <w:rsid w:val="00F247C2"/>
    <w:rsid w:val="00F330AA"/>
    <w:rsid w:val="00F361CF"/>
    <w:rsid w:val="00F400D6"/>
    <w:rsid w:val="00F456BF"/>
    <w:rsid w:val="00F459E2"/>
    <w:rsid w:val="00F53A8A"/>
    <w:rsid w:val="00F56D6D"/>
    <w:rsid w:val="00F6226A"/>
    <w:rsid w:val="00F63DD0"/>
    <w:rsid w:val="00F64573"/>
    <w:rsid w:val="00F677D2"/>
    <w:rsid w:val="00F72C58"/>
    <w:rsid w:val="00F74483"/>
    <w:rsid w:val="00F74666"/>
    <w:rsid w:val="00F75A3B"/>
    <w:rsid w:val="00F81A36"/>
    <w:rsid w:val="00F839D6"/>
    <w:rsid w:val="00F84F4A"/>
    <w:rsid w:val="00F85EF1"/>
    <w:rsid w:val="00F87D34"/>
    <w:rsid w:val="00F948D0"/>
    <w:rsid w:val="00F951BE"/>
    <w:rsid w:val="00F95D1A"/>
    <w:rsid w:val="00F969CA"/>
    <w:rsid w:val="00FA08E6"/>
    <w:rsid w:val="00FA3364"/>
    <w:rsid w:val="00FB66A3"/>
    <w:rsid w:val="00FB72AA"/>
    <w:rsid w:val="00FC00F8"/>
    <w:rsid w:val="00FC30D8"/>
    <w:rsid w:val="00FC4BA9"/>
    <w:rsid w:val="00FC4D8E"/>
    <w:rsid w:val="00FD7CE7"/>
    <w:rsid w:val="00FE31EC"/>
    <w:rsid w:val="00FE6F53"/>
    <w:rsid w:val="00FF182E"/>
    <w:rsid w:val="00FF1DB2"/>
    <w:rsid w:val="00FF62CD"/>
    <w:rsid w:val="031F2043"/>
    <w:rsid w:val="051F6A14"/>
    <w:rsid w:val="067760C5"/>
    <w:rsid w:val="06DC2725"/>
    <w:rsid w:val="08F6352D"/>
    <w:rsid w:val="099A0675"/>
    <w:rsid w:val="0B41524D"/>
    <w:rsid w:val="0DAF57CA"/>
    <w:rsid w:val="0EF37135"/>
    <w:rsid w:val="22D80481"/>
    <w:rsid w:val="25B6018D"/>
    <w:rsid w:val="27734588"/>
    <w:rsid w:val="27BF157B"/>
    <w:rsid w:val="2B6D2AF8"/>
    <w:rsid w:val="2E2D00CF"/>
    <w:rsid w:val="2EB820FC"/>
    <w:rsid w:val="30AE6631"/>
    <w:rsid w:val="31670864"/>
    <w:rsid w:val="37AB1B1C"/>
    <w:rsid w:val="3A06166B"/>
    <w:rsid w:val="3BA66882"/>
    <w:rsid w:val="3CC33464"/>
    <w:rsid w:val="3D5347E8"/>
    <w:rsid w:val="42D71A17"/>
    <w:rsid w:val="44623562"/>
    <w:rsid w:val="48B007E3"/>
    <w:rsid w:val="4A394042"/>
    <w:rsid w:val="4BFA0524"/>
    <w:rsid w:val="4C7E254C"/>
    <w:rsid w:val="4E404914"/>
    <w:rsid w:val="4EB96475"/>
    <w:rsid w:val="50CD287E"/>
    <w:rsid w:val="51510010"/>
    <w:rsid w:val="56044479"/>
    <w:rsid w:val="562B5EAA"/>
    <w:rsid w:val="57D60097"/>
    <w:rsid w:val="5CAF59EA"/>
    <w:rsid w:val="66A01F9C"/>
    <w:rsid w:val="685968A7"/>
    <w:rsid w:val="68864D9C"/>
    <w:rsid w:val="7036127C"/>
    <w:rsid w:val="704020FA"/>
    <w:rsid w:val="707B4989"/>
    <w:rsid w:val="70C66B06"/>
    <w:rsid w:val="749D6B5B"/>
    <w:rsid w:val="752244C4"/>
    <w:rsid w:val="756C650F"/>
    <w:rsid w:val="782B1D0C"/>
    <w:rsid w:val="7ACA7190"/>
    <w:rsid w:val="7C570EF7"/>
    <w:rsid w:val="BF2F52BA"/>
    <w:rsid w:val="FFF789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sz w:val="30"/>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cgb</Company>
  <Pages>1</Pages>
  <Words>745</Words>
  <Characters>758</Characters>
  <Lines>4</Lines>
  <Paragraphs>1</Paragraphs>
  <TotalTime>23</TotalTime>
  <ScaleCrop>false</ScaleCrop>
  <LinksUpToDate>false</LinksUpToDate>
  <CharactersWithSpaces>816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2021-01-07T01:25:00Z</dcterms:created>
  <dc:creator>jgs4-cgb</dc:creator>
  <cp:lastModifiedBy>慕缇</cp:lastModifiedBy>
  <cp:lastPrinted>2014-09-18T17:53:00Z</cp:lastPrinted>
  <dcterms:modified xsi:type="dcterms:W3CDTF">2025-03-05T01:45:28Z</dcterms:modified>
  <dc:title>价   格   协   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AA6B23D2799D4D1C89E426F5D0F4DBD8</vt:lpwstr>
  </property>
  <property fmtid="{D5CDD505-2E9C-101B-9397-08002B2CF9AE}" pid="4" name="KSOTemplateDocerSaveRecord">
    <vt:lpwstr>eyJoZGlkIjoiYmU3MDJjNWYwMTI4MGEwOGY2YmU5YWE3N2VkMzMzOWQiLCJ1c2VySWQiOiIyMzMwMDUzNjAifQ==</vt:lpwstr>
  </property>
</Properties>
</file>