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0A34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06F91982"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GHRCHT20250101</w:t>
      </w:r>
    </w:p>
    <w:p w14:paraId="2628B9E9">
      <w:pPr>
        <w:spacing w:line="360" w:lineRule="auto"/>
        <w:rPr>
          <w:rFonts w:ascii="仿宋" w:hAnsi="仿宋" w:eastAsia="仿宋"/>
          <w:b/>
          <w:sz w:val="24"/>
        </w:rPr>
      </w:pPr>
    </w:p>
    <w:p w14:paraId="799E2F5F">
      <w:p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甲方：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</w:p>
    <w:p w14:paraId="55D12302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统一社会信用代码：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91370700MA3CBQ0F75</w:t>
      </w:r>
    </w:p>
    <w:p w14:paraId="461165A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乙方：常州东尔胜车辆部件有限公司</w:t>
      </w:r>
    </w:p>
    <w:p w14:paraId="1993A33A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统</w:t>
      </w: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一社会信用代码：</w:t>
      </w:r>
    </w:p>
    <w:p w14:paraId="13C0AC55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01F9F12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1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16"/>
        <w:gridCol w:w="3351"/>
        <w:gridCol w:w="999"/>
        <w:gridCol w:w="546"/>
        <w:gridCol w:w="1007"/>
        <w:gridCol w:w="1215"/>
        <w:gridCol w:w="1244"/>
      </w:tblGrid>
      <w:tr w14:paraId="37E2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QAD号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未税单价/元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未税合计/元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含税合计/元</w:t>
            </w:r>
          </w:p>
        </w:tc>
      </w:tr>
      <w:tr w14:paraId="6A23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6480右主动罩壳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</w:tr>
      <w:tr w14:paraId="1F3D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6480右被动罩壳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</w:tr>
      <w:tr w14:paraId="20B1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6480解锁把手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</w:tr>
      <w:tr w14:paraId="0F43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右主动连接板）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38872</w:t>
            </w:r>
          </w:p>
        </w:tc>
      </w:tr>
      <w:tr w14:paraId="1D32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连接板右被动）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29832</w:t>
            </w:r>
          </w:p>
        </w:tc>
      </w:tr>
      <w:tr w14:paraId="09E9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含税/共计：74850元</w:t>
            </w:r>
          </w:p>
        </w:tc>
      </w:tr>
    </w:tbl>
    <w:p w14:paraId="7EB37E0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073DFB64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</w:p>
    <w:p w14:paraId="614E1B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合同总价款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74850</w:t>
      </w: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元，人民币大写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>柒万肆仟捌佰伍拾整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 xml:space="preserve">，含增值税税额，增值税税率为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%。</w:t>
      </w:r>
    </w:p>
    <w:p w14:paraId="436D3A8B"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055AE257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第三条　质量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产品符合行业标准或者国家标准，并符合甲方要求同时满足合同目的。 </w:t>
      </w:r>
    </w:p>
    <w:p w14:paraId="6788DB7F">
      <w:pPr>
        <w:widowControl/>
        <w:spacing w:line="360" w:lineRule="auto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第四条　付款方式：</w:t>
      </w:r>
      <w:r>
        <w:rPr>
          <w:rFonts w:hint="eastAsia" w:ascii="仿宋" w:hAnsi="仿宋" w:eastAsia="仿宋" w:cs="仿宋"/>
          <w:kern w:val="0"/>
          <w:sz w:val="24"/>
          <w:szCs w:val="24"/>
        </w:rPr>
        <w:t>甲乙双方协商一致采用下列付款方式。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本合同不得由乙方以外的第三方向甲方开具增值税发票。乙方不得要求甲方向乙方以外的第三方支付相关款项。</w:t>
      </w:r>
    </w:p>
    <w:p w14:paraId="05560B48">
      <w:pPr>
        <w:widowControl/>
        <w:spacing w:line="360" w:lineRule="auto"/>
        <w:ind w:firstLine="360" w:firstLineChars="15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合同签订后，甲方以电汇或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承兑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汇票预付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合同50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%价款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37425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乙方收到甲方预付货款后进行发货，并开具全额的增值税专用发票，甲方收到货及发票7日内支付剩余50%的货款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37425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  <w:bookmarkStart w:id="1" w:name="_GoBack"/>
      <w:bookmarkEnd w:id="1"/>
    </w:p>
    <w:p w14:paraId="5580A3F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第五条　包装与运费</w:t>
      </w:r>
      <w:r>
        <w:rPr>
          <w:rFonts w:hint="eastAsia" w:ascii="仿宋" w:hAnsi="仿宋" w:eastAsia="仿宋" w:cs="仿宋"/>
          <w:kern w:val="0"/>
          <w:sz w:val="24"/>
          <w:szCs w:val="24"/>
        </w:rPr>
        <w:t>：乙方提供符合产品特点及运输的包装。并承担运费。</w:t>
      </w:r>
    </w:p>
    <w:p w14:paraId="78D59403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第六条  交货期及验收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</w:p>
    <w:p w14:paraId="5AC2D755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1、交货时间及地点：山东省潍坊高新区新钢街道钢城社区双羊街143号金沙江智能制造产业园1号车间</w:t>
      </w:r>
    </w:p>
    <w:p w14:paraId="3894210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2、甲方收货后7日内进行验收，如有不合格产品，甲方及时向乙方反馈，有权决定更换、退货或按质论价。因此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质量问题</w:t>
      </w:r>
      <w:r>
        <w:rPr>
          <w:rFonts w:hint="eastAsia" w:ascii="仿宋" w:hAnsi="仿宋" w:eastAsia="仿宋" w:cs="仿宋"/>
          <w:kern w:val="0"/>
          <w:sz w:val="24"/>
          <w:szCs w:val="24"/>
        </w:rPr>
        <w:t>导致交货迟延的，乙方应当承担逾期交付的违约责任。</w:t>
      </w:r>
    </w:p>
    <w:p w14:paraId="7DC91AE3">
      <w:pPr>
        <w:widowControl/>
        <w:spacing w:line="360" w:lineRule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第七条　违约责任：</w:t>
      </w:r>
    </w:p>
    <w:p w14:paraId="12FD9D02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乙方逾期交货的，每逾期一日，应向甲方承担总价款千分之一的违约金。</w:t>
      </w:r>
    </w:p>
    <w:p w14:paraId="54030453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产品不符合约定的，乙方应承担甲方全部损失。</w:t>
      </w:r>
    </w:p>
    <w:p w14:paraId="1744E71B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第八条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sz w:val="24"/>
          <w:szCs w:val="24"/>
        </w:rPr>
        <w:t>免责事宜：</w:t>
      </w:r>
      <w:r>
        <w:rPr>
          <w:rFonts w:hint="eastAsia" w:ascii="仿宋" w:hAnsi="仿宋" w:eastAsia="仿宋" w:cs="仿宋"/>
          <w:kern w:val="0"/>
          <w:sz w:val="24"/>
          <w:szCs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D462938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第九条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争议解决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凡是因本合同所发生的争执，双方应协商解决,如协商不能解决时，可将该争议提交甲方住所地人民法院解决。</w:t>
      </w:r>
    </w:p>
    <w:p w14:paraId="47BBA77F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第十条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执行期间，合同因故不能履行或需要修改，必须经双方同意并确认后，签订补充协议。</w:t>
      </w:r>
    </w:p>
    <w:p w14:paraId="1CE7366B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第十一条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本合同一式两份，甲乙双方各执一份，扫描件及复印件与原件具有同等法律效力。 </w:t>
      </w:r>
    </w:p>
    <w:p w14:paraId="41B2B531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1BAB700B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甲方: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乙方:</w:t>
      </w:r>
      <w:r>
        <w:rPr>
          <w:rFonts w:hint="eastAsia" w:ascii="仿宋" w:hAnsi="仿宋" w:eastAsia="仿宋" w:cs="仿宋"/>
          <w:b/>
          <w:sz w:val="24"/>
          <w:szCs w:val="24"/>
        </w:rPr>
        <w:t>常州东尔胜车辆部件有限公司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                 </w:t>
      </w:r>
    </w:p>
    <w:p w14:paraId="1D68F736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335EE0FF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416C71A4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714F0072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年   月   日                                年   月   日</w:t>
      </w:r>
    </w:p>
    <w:p w14:paraId="661B75E5">
      <w:pPr>
        <w:widowControl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3188503">
      <w:pPr>
        <w:widowControl/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本合同签订地点：</w:t>
      </w:r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山东省潍坊市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5DFD79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362A8C3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58BA1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8BB460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RmYzhlNTI5MmFiNzEwNzc0YjM5ZDA5ZTliMDFiNzY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1E5866DD"/>
    <w:rsid w:val="215616AA"/>
    <w:rsid w:val="343007B2"/>
    <w:rsid w:val="35511D95"/>
    <w:rsid w:val="531F52FD"/>
    <w:rsid w:val="53562364"/>
    <w:rsid w:val="56B978D2"/>
    <w:rsid w:val="6EF06D9A"/>
    <w:rsid w:val="73FF114D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1118</Words>
  <Characters>1283</Characters>
  <Lines>11</Lines>
  <Paragraphs>3</Paragraphs>
  <TotalTime>6</TotalTime>
  <ScaleCrop>false</ScaleCrop>
  <LinksUpToDate>false</LinksUpToDate>
  <CharactersWithSpaces>1505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2025-03-14T05:54:50Z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4424F88AA45F46AB96EF964E3F010325_12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