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B84F" w14:textId="38FC7C0E" w:rsidR="003916B0" w:rsidRDefault="003916B0" w:rsidP="003916B0">
      <w:pPr>
        <w:pStyle w:val="a3"/>
        <w:rPr>
          <w:rFonts w:hint="eastAsia"/>
          <w:lang w:val="de-DE"/>
        </w:rPr>
      </w:pPr>
      <w:r>
        <w:tab/>
      </w:r>
      <w:r w:rsidR="00206374">
        <w:t>北京</w:t>
      </w:r>
      <w:r>
        <w:rPr>
          <w:rFonts w:hint="eastAsia"/>
          <w:lang w:val="de-DE"/>
        </w:rPr>
        <w:t>光华荣昌</w:t>
      </w:r>
      <w:r w:rsidR="00F92E7C">
        <w:rPr>
          <w:rFonts w:hint="eastAsia"/>
          <w:lang w:val="de-DE"/>
        </w:rPr>
        <w:t>斯洛伐克</w:t>
      </w:r>
      <w:r>
        <w:rPr>
          <w:rFonts w:hint="eastAsia"/>
          <w:lang w:val="de-DE"/>
        </w:rPr>
        <w:t>投资建厂前期工作落实说明</w:t>
      </w:r>
    </w:p>
    <w:p w14:paraId="7A6A817E" w14:textId="77777777" w:rsidR="003916B0" w:rsidRPr="003916B0" w:rsidRDefault="003916B0" w:rsidP="003916B0">
      <w:pPr>
        <w:rPr>
          <w:rFonts w:hint="eastAsia"/>
          <w:lang w:val="de-DE"/>
        </w:rPr>
      </w:pPr>
    </w:p>
    <w:p w14:paraId="62F6B3F6" w14:textId="77777777" w:rsidR="003916B0" w:rsidRDefault="003916B0" w:rsidP="003916B0">
      <w:pPr>
        <w:pStyle w:val="a5"/>
        <w:numPr>
          <w:ilvl w:val="0"/>
          <w:numId w:val="1"/>
        </w:numPr>
        <w:ind w:firstLineChars="0"/>
        <w:rPr>
          <w:rFonts w:hint="eastAsia"/>
          <w:lang w:val="de-DE"/>
        </w:rPr>
      </w:pPr>
      <w:r>
        <w:rPr>
          <w:rFonts w:hint="eastAsia"/>
          <w:lang w:val="de-DE"/>
        </w:rPr>
        <w:t>项目背景</w:t>
      </w:r>
    </w:p>
    <w:p w14:paraId="2D62C181" w14:textId="77777777" w:rsidR="00FA082D" w:rsidRDefault="00FA082D" w:rsidP="00FA082D">
      <w:pPr>
        <w:pStyle w:val="a5"/>
        <w:ind w:left="420" w:firstLineChars="0" w:firstLine="0"/>
        <w:rPr>
          <w:rFonts w:hint="eastAsia"/>
          <w:lang w:val="de-DE"/>
        </w:rPr>
      </w:pPr>
    </w:p>
    <w:p w14:paraId="731CE9A9" w14:textId="5EAB8A97" w:rsidR="00E41B2A" w:rsidRPr="00E41B2A" w:rsidRDefault="003916B0" w:rsidP="00E41B2A">
      <w:pPr>
        <w:ind w:firstLineChars="200" w:firstLine="420"/>
        <w:rPr>
          <w:rFonts w:hint="eastAsia"/>
        </w:rPr>
      </w:pPr>
      <w:bookmarkStart w:id="0" w:name="OLE_LINK3"/>
      <w:bookmarkStart w:id="1" w:name="OLE_LINK4"/>
      <w:r>
        <w:rPr>
          <w:rFonts w:hint="eastAsia"/>
        </w:rPr>
        <w:t>北京</w:t>
      </w:r>
      <w:r w:rsidR="00206374">
        <w:t>光华荣昌汽车部件有限公司</w:t>
      </w:r>
      <w:bookmarkEnd w:id="0"/>
      <w:bookmarkEnd w:id="1"/>
      <w:r>
        <w:t>是一家国际化的高科技汽车零部件企业，成立于2001年，国家高新技术企业，</w:t>
      </w:r>
      <w:r w:rsidR="00CD1671">
        <w:rPr>
          <w:rFonts w:hint="eastAsia"/>
        </w:rPr>
        <w:t>专精特新“小巨人”企业，</w:t>
      </w:r>
      <w:r>
        <w:t>总部位于北京</w:t>
      </w:r>
      <w:r w:rsidR="00E41B2A">
        <w:rPr>
          <w:rFonts w:hint="eastAsia"/>
        </w:rPr>
        <w:t>。</w:t>
      </w:r>
      <w:r>
        <w:t>主要致力于汽车座椅、后视镜及智能空气悬架电控系统的研发与制造，并提供车辆振动舒适性耐久性解决方案</w:t>
      </w:r>
      <w:r w:rsidR="00206374">
        <w:rPr>
          <w:rFonts w:hint="eastAsia"/>
        </w:rPr>
        <w:t>。</w:t>
      </w:r>
      <w:r w:rsidR="00E41B2A" w:rsidRPr="00E41B2A">
        <w:rPr>
          <w:rFonts w:hint="eastAsia"/>
        </w:rPr>
        <w:t>光华荣昌公司是国内外知名的商用车座椅制造厂商</w:t>
      </w:r>
      <w:r w:rsidR="00E41B2A">
        <w:rPr>
          <w:rFonts w:hint="eastAsia"/>
        </w:rPr>
        <w:t>，</w:t>
      </w:r>
      <w:r w:rsidR="00E41B2A" w:rsidRPr="00E41B2A">
        <w:rPr>
          <w:rFonts w:hint="eastAsia"/>
        </w:rPr>
        <w:t>多年来以其自主专利产品气悬浮卡车司机座椅为主导产品，</w:t>
      </w:r>
      <w:r w:rsidR="00E41B2A">
        <w:rPr>
          <w:rFonts w:hint="eastAsia"/>
        </w:rPr>
        <w:t>公司在2</w:t>
      </w:r>
      <w:r w:rsidR="00E41B2A">
        <w:t>015年</w:t>
      </w:r>
      <w:r w:rsidR="00E41B2A">
        <w:rPr>
          <w:rFonts w:hint="eastAsia"/>
        </w:rPr>
        <w:t>开始开发德国以及欧洲客户，包括戴</w:t>
      </w:r>
      <w:proofErr w:type="gramStart"/>
      <w:r w:rsidR="00E41B2A">
        <w:rPr>
          <w:rFonts w:hint="eastAsia"/>
        </w:rPr>
        <w:t>姆</w:t>
      </w:r>
      <w:proofErr w:type="gramEnd"/>
      <w:r w:rsidR="00E41B2A">
        <w:rPr>
          <w:rFonts w:hint="eastAsia"/>
        </w:rPr>
        <w:t>勒奔驰集团，斯堪尼亚，</w:t>
      </w:r>
      <w:bookmarkStart w:id="2" w:name="OLE_LINK1"/>
      <w:bookmarkStart w:id="3" w:name="OLE_LINK2"/>
      <w:r w:rsidR="00E41B2A">
        <w:rPr>
          <w:rFonts w:hint="eastAsia"/>
        </w:rPr>
        <w:t>德国曼集团</w:t>
      </w:r>
      <w:bookmarkEnd w:id="2"/>
      <w:bookmarkEnd w:id="3"/>
      <w:r w:rsidR="00E41B2A">
        <w:rPr>
          <w:rFonts w:hint="eastAsia"/>
        </w:rPr>
        <w:t>等等欧洲卡客车生产商。</w:t>
      </w:r>
      <w:r w:rsidR="00E41B2A" w:rsidRPr="00E41B2A">
        <w:rPr>
          <w:rFonts w:hint="eastAsia"/>
        </w:rPr>
        <w:t>随着公司全球业务扩展和市场需求的增加，2022年奔驰戴</w:t>
      </w:r>
      <w:proofErr w:type="gramStart"/>
      <w:r w:rsidR="00E41B2A" w:rsidRPr="00E41B2A">
        <w:rPr>
          <w:rFonts w:hint="eastAsia"/>
        </w:rPr>
        <w:t>姆勒重卡</w:t>
      </w:r>
      <w:proofErr w:type="gramEnd"/>
      <w:r w:rsidR="00E41B2A" w:rsidRPr="00E41B2A">
        <w:rPr>
          <w:rFonts w:hint="eastAsia"/>
        </w:rPr>
        <w:t>汽车引入中国生产后，光华荣昌凭借产品的优良特性成为其唯一的座椅和后视镜供应商，在</w:t>
      </w:r>
      <w:proofErr w:type="gramStart"/>
      <w:r w:rsidR="00E41B2A" w:rsidRPr="00E41B2A">
        <w:rPr>
          <w:rFonts w:hint="eastAsia"/>
        </w:rPr>
        <w:t>国内量产使用</w:t>
      </w:r>
      <w:proofErr w:type="gramEnd"/>
      <w:r w:rsidR="00E41B2A" w:rsidRPr="00E41B2A">
        <w:rPr>
          <w:rFonts w:hint="eastAsia"/>
        </w:rPr>
        <w:t>且质量成本优势明显。基于</w:t>
      </w:r>
      <w:proofErr w:type="gramStart"/>
      <w:r w:rsidR="00E41B2A" w:rsidRPr="00E41B2A">
        <w:rPr>
          <w:rFonts w:hint="eastAsia"/>
        </w:rPr>
        <w:t>此合作</w:t>
      </w:r>
      <w:proofErr w:type="gramEnd"/>
      <w:r w:rsidR="00E41B2A" w:rsidRPr="00E41B2A">
        <w:rPr>
          <w:rFonts w:hint="eastAsia"/>
        </w:rPr>
        <w:t>基础，奔驰戴姆勒卡客车总公司结合物流成本及交货及时性等多方面考虑，希望在欧洲设立工厂来承接海外奔驰戴姆勒商用车工厂的座椅和后视镜供应。</w:t>
      </w:r>
    </w:p>
    <w:p w14:paraId="456E38AD" w14:textId="7A0B61D6" w:rsidR="003916B0" w:rsidRDefault="00E41B2A" w:rsidP="00E41B2A">
      <w:pPr>
        <w:ind w:firstLineChars="200" w:firstLine="420"/>
        <w:rPr>
          <w:rFonts w:hint="eastAsia"/>
        </w:rPr>
      </w:pPr>
      <w:r w:rsidRPr="00E41B2A">
        <w:rPr>
          <w:rFonts w:hint="eastAsia"/>
        </w:rPr>
        <w:t>经商业合作伙伴介绍，斯洛伐克对商业从政策支持、国家法律法规、汽车供应</w:t>
      </w:r>
      <w:proofErr w:type="gramStart"/>
      <w:r w:rsidRPr="00E41B2A">
        <w:rPr>
          <w:rFonts w:hint="eastAsia"/>
        </w:rPr>
        <w:t>链行业</w:t>
      </w:r>
      <w:proofErr w:type="gramEnd"/>
      <w:r w:rsidRPr="00E41B2A">
        <w:rPr>
          <w:rFonts w:hint="eastAsia"/>
        </w:rPr>
        <w:t>水平、覆盖欧洲物流便利性以及丰富的人力资源等方面，都具备先天优势，建议我公司考虑在斯洛伐克投资建设欧洲生产基地，充分利用当地优惠政策和高素质劳动力，以提升公司在中东欧市场的竞争力；2022年10月11日，在中国斯洛伐克大使馆，公司高层非常荣幸与该国大使见面，斯洛伐克大使详细向我们介绍了斯洛伐克对投资建厂的大力支持，经更深入的了解后，更坚定投资建厂信心。</w:t>
      </w:r>
      <w:r w:rsidR="006C5DB8">
        <w:rPr>
          <w:rFonts w:hint="eastAsia"/>
        </w:rPr>
        <w:t>经董事会决议，计划于2025年成立斯洛伐克子公司，注册地为斯洛伐克</w:t>
      </w:r>
      <w:r w:rsidR="009B1EA2">
        <w:rPr>
          <w:rFonts w:hint="eastAsia"/>
        </w:rPr>
        <w:t>首都</w:t>
      </w:r>
      <w:r w:rsidR="00D40C75">
        <w:rPr>
          <w:rFonts w:hint="eastAsia"/>
        </w:rPr>
        <w:t>布拉迪斯拉发</w:t>
      </w:r>
      <w:r w:rsidR="006C5DB8">
        <w:rPr>
          <w:rFonts w:hint="eastAsia"/>
        </w:rPr>
        <w:t>，该公司为北京光华荣昌全资子公司，开展汽车</w:t>
      </w:r>
      <w:r w:rsidR="00D40C75">
        <w:rPr>
          <w:rFonts w:hint="eastAsia"/>
        </w:rPr>
        <w:t>智能</w:t>
      </w:r>
      <w:r w:rsidR="006C5DB8">
        <w:rPr>
          <w:rFonts w:hint="eastAsia"/>
        </w:rPr>
        <w:t>座椅、后视镜</w:t>
      </w:r>
      <w:r w:rsidR="00D40C75">
        <w:rPr>
          <w:rFonts w:hint="eastAsia"/>
        </w:rPr>
        <w:t>及</w:t>
      </w:r>
      <w:r w:rsidR="006C5DB8">
        <w:rPr>
          <w:rFonts w:hint="eastAsia"/>
        </w:rPr>
        <w:t>空气悬架等产品的生产、组装、销售、售后工作。</w:t>
      </w:r>
    </w:p>
    <w:p w14:paraId="4CD6EC28" w14:textId="77777777" w:rsidR="00E41B2A" w:rsidRPr="006C5DB8" w:rsidRDefault="00E41B2A" w:rsidP="00E41B2A">
      <w:pPr>
        <w:ind w:firstLineChars="200" w:firstLine="420"/>
        <w:rPr>
          <w:rFonts w:hint="eastAsia"/>
        </w:rPr>
      </w:pPr>
    </w:p>
    <w:p w14:paraId="3081238F" w14:textId="77777777" w:rsidR="0058630C" w:rsidRDefault="003916B0" w:rsidP="0058630C">
      <w:pPr>
        <w:pStyle w:val="a5"/>
        <w:numPr>
          <w:ilvl w:val="0"/>
          <w:numId w:val="1"/>
        </w:numPr>
        <w:ind w:firstLineChars="0"/>
        <w:rPr>
          <w:rFonts w:hint="eastAsia"/>
          <w:lang w:val="de-DE"/>
        </w:rPr>
      </w:pPr>
      <w:r>
        <w:rPr>
          <w:rFonts w:hint="eastAsia"/>
          <w:lang w:val="de-DE"/>
        </w:rPr>
        <w:t>可行性研究</w:t>
      </w:r>
    </w:p>
    <w:p w14:paraId="653DEF34" w14:textId="77777777" w:rsidR="00FA082D" w:rsidRDefault="00FA082D" w:rsidP="00FA082D">
      <w:pPr>
        <w:pStyle w:val="a5"/>
        <w:ind w:left="420" w:firstLineChars="0" w:firstLine="0"/>
        <w:rPr>
          <w:rFonts w:hint="eastAsia"/>
          <w:lang w:val="de-DE"/>
        </w:rPr>
      </w:pPr>
    </w:p>
    <w:p w14:paraId="140E77F5" w14:textId="53B0DEA8" w:rsidR="0058630C" w:rsidRPr="0058630C" w:rsidRDefault="0058630C" w:rsidP="0058630C">
      <w:pPr>
        <w:pStyle w:val="a5"/>
        <w:numPr>
          <w:ilvl w:val="1"/>
          <w:numId w:val="1"/>
        </w:numPr>
        <w:ind w:firstLineChars="0"/>
        <w:rPr>
          <w:rFonts w:hint="eastAsia"/>
          <w:lang w:val="de-DE"/>
        </w:rPr>
      </w:pPr>
      <w:r>
        <w:rPr>
          <w:rFonts w:hint="eastAsia"/>
          <w:lang w:val="de-DE"/>
        </w:rPr>
        <w:t>商业环境</w:t>
      </w:r>
    </w:p>
    <w:p w14:paraId="7BFDCECB" w14:textId="599C2841" w:rsidR="00E41B2A" w:rsidRDefault="00E41B2A" w:rsidP="00E41B2A">
      <w:pPr>
        <w:ind w:firstLineChars="200" w:firstLine="420"/>
        <w:rPr>
          <w:rFonts w:hint="eastAsia"/>
        </w:rPr>
      </w:pPr>
      <w:r w:rsidRPr="00E41B2A">
        <w:rPr>
          <w:rFonts w:hint="eastAsia"/>
        </w:rPr>
        <w:t>斯洛伐克地处欧洲中部，交通便利，基础设施完善，有利于生产和物流的高效进行</w:t>
      </w:r>
      <w:r>
        <w:rPr>
          <w:rFonts w:hint="eastAsia"/>
        </w:rPr>
        <w:t>；</w:t>
      </w:r>
      <w:r w:rsidRPr="00E41B2A">
        <w:rPr>
          <w:rFonts w:hint="eastAsia"/>
        </w:rPr>
        <w:t>该国政治环境稳定，政府对外企投资持欢迎态度，且法律体系健全，有助于保护投资者利益。斯洛伐克属于中等发达国家，近年来经济增长稳定，通货膨胀较低，货币汇率波动小，提供了稳定的经济环境。</w:t>
      </w:r>
    </w:p>
    <w:p w14:paraId="035D2101" w14:textId="77777777" w:rsidR="008425FE" w:rsidRPr="00E41B2A" w:rsidRDefault="008425FE" w:rsidP="00E41B2A">
      <w:pPr>
        <w:ind w:firstLineChars="200" w:firstLine="420"/>
        <w:rPr>
          <w:rFonts w:hint="eastAsia"/>
        </w:rPr>
      </w:pPr>
    </w:p>
    <w:p w14:paraId="4312D179" w14:textId="34BB5F17" w:rsidR="0058630C" w:rsidRDefault="0058630C" w:rsidP="0058630C">
      <w:pPr>
        <w:pStyle w:val="a5"/>
        <w:numPr>
          <w:ilvl w:val="1"/>
          <w:numId w:val="1"/>
        </w:numPr>
        <w:ind w:firstLineChars="0"/>
        <w:rPr>
          <w:rFonts w:hint="eastAsia"/>
          <w:lang w:val="de-DE"/>
        </w:rPr>
      </w:pPr>
      <w:r>
        <w:rPr>
          <w:rFonts w:hint="eastAsia"/>
          <w:lang w:val="de-DE"/>
        </w:rPr>
        <w:t>行业</w:t>
      </w:r>
      <w:r w:rsidR="00E41B2A">
        <w:rPr>
          <w:rFonts w:hint="eastAsia"/>
          <w:lang w:val="de-DE"/>
        </w:rPr>
        <w:t>市场前景</w:t>
      </w:r>
    </w:p>
    <w:p w14:paraId="27C1BB84" w14:textId="29E93DCB" w:rsidR="00FA082D" w:rsidRDefault="00E41B2A" w:rsidP="008425FE">
      <w:pPr>
        <w:ind w:firstLineChars="200" w:firstLine="420"/>
        <w:rPr>
          <w:rFonts w:hint="eastAsia"/>
        </w:rPr>
      </w:pPr>
      <w:r w:rsidRPr="00E41B2A">
        <w:rPr>
          <w:rFonts w:hint="eastAsia"/>
        </w:rPr>
        <w:t>斯洛伐克是欧洲重要的汽车生产基地之一，拥有多家知名整车厂商和一级供应商，市场潜力巨大。随着全球对电子产品需求的增长，特别是智能设备和电动汽车相关组件的需求激增，该领域在斯洛伐克具有广阔的发展前景。作为连接东西方的重要枢纽，斯洛伐克具备发展成为区域物流中心的所有条件，包括便捷的地理位置和完善的港口设施。</w:t>
      </w:r>
    </w:p>
    <w:p w14:paraId="5BAC4639" w14:textId="77777777" w:rsidR="008425FE" w:rsidRDefault="008425FE" w:rsidP="008425FE">
      <w:pPr>
        <w:ind w:firstLineChars="200" w:firstLine="420"/>
        <w:rPr>
          <w:rFonts w:hint="eastAsia"/>
        </w:rPr>
      </w:pPr>
    </w:p>
    <w:p w14:paraId="4E438A6C" w14:textId="29A4E2FF" w:rsidR="0058630C" w:rsidRPr="0058630C" w:rsidRDefault="008425FE" w:rsidP="0058630C">
      <w:pPr>
        <w:pStyle w:val="a5"/>
        <w:numPr>
          <w:ilvl w:val="1"/>
          <w:numId w:val="1"/>
        </w:numPr>
        <w:ind w:firstLineChars="0"/>
        <w:rPr>
          <w:rFonts w:hint="eastAsia"/>
        </w:rPr>
      </w:pPr>
      <w:r>
        <w:rPr>
          <w:rFonts w:hint="eastAsia"/>
        </w:rPr>
        <w:t>项目规划与设计</w:t>
      </w:r>
    </w:p>
    <w:p w14:paraId="1AF50CEE" w14:textId="77777777" w:rsidR="008425FE" w:rsidRDefault="008425FE" w:rsidP="008425FE">
      <w:pPr>
        <w:ind w:firstLineChars="200" w:firstLine="420"/>
        <w:rPr>
          <w:rFonts w:hint="eastAsia"/>
        </w:rPr>
      </w:pPr>
      <w:r>
        <w:rPr>
          <w:rFonts w:hint="eastAsia"/>
        </w:rPr>
        <w:t>（一）选址分析</w:t>
      </w:r>
    </w:p>
    <w:p w14:paraId="45FDCC12" w14:textId="1DEB2F1A" w:rsidR="008425FE" w:rsidRDefault="008425FE" w:rsidP="008425FE">
      <w:pPr>
        <w:ind w:firstLineChars="200" w:firstLine="420"/>
        <w:rPr>
          <w:rFonts w:hint="eastAsia"/>
        </w:rPr>
      </w:pPr>
      <w:r>
        <w:rPr>
          <w:rFonts w:hint="eastAsia"/>
        </w:rPr>
        <w:t>综合考虑地理位置、交通便利性、原材料供应、劳动力资源等因素，</w:t>
      </w:r>
      <w:r w:rsidR="009B1EA2">
        <w:rPr>
          <w:rFonts w:hint="eastAsia"/>
        </w:rPr>
        <w:t>选址特尔纳瓦州地区</w:t>
      </w:r>
      <w:r>
        <w:rPr>
          <w:rFonts w:hint="eastAsia"/>
        </w:rPr>
        <w:t>作为公司</w:t>
      </w:r>
      <w:r w:rsidR="009B1EA2">
        <w:rPr>
          <w:rFonts w:hint="eastAsia"/>
        </w:rPr>
        <w:t>生产</w:t>
      </w:r>
      <w:r>
        <w:rPr>
          <w:rFonts w:hint="eastAsia"/>
        </w:rPr>
        <w:t>地。详见以下分析：</w:t>
      </w:r>
    </w:p>
    <w:p w14:paraId="348A9E90" w14:textId="77777777" w:rsidR="008425FE" w:rsidRDefault="008425FE" w:rsidP="008425FE">
      <w:pPr>
        <w:ind w:firstLineChars="200" w:firstLine="420"/>
        <w:rPr>
          <w:rFonts w:hint="eastAsia"/>
        </w:rPr>
      </w:pPr>
      <w:r>
        <w:rPr>
          <w:rFonts w:hint="eastAsia"/>
        </w:rPr>
        <w:t>1.从区域产业环境方面分析：</w:t>
      </w:r>
    </w:p>
    <w:p w14:paraId="44F1D3DA" w14:textId="29BEC056" w:rsidR="008425FE" w:rsidRDefault="008425FE" w:rsidP="008425FE">
      <w:pPr>
        <w:ind w:firstLineChars="200" w:firstLine="420"/>
        <w:rPr>
          <w:rFonts w:hint="eastAsia"/>
        </w:rPr>
      </w:pPr>
      <w:r>
        <w:rPr>
          <w:rFonts w:hint="eastAsia"/>
        </w:rPr>
        <w:lastRenderedPageBreak/>
        <w:t>斯洛伐克在汽车制造领域已建立起坚实基础，是欧洲重要的汽车生产中心之一。众多知名汽车品牌及其零部件供应商在此集聚，形成了完善的汽车产业集群。</w:t>
      </w:r>
      <w:r w:rsidR="002D58D7">
        <w:rPr>
          <w:rFonts w:hint="eastAsia"/>
        </w:rPr>
        <w:t>特尔纳瓦</w:t>
      </w:r>
      <w:r>
        <w:rPr>
          <w:rFonts w:hint="eastAsia"/>
        </w:rPr>
        <w:t>作为斯洛伐克</w:t>
      </w:r>
      <w:r w:rsidR="002D58D7">
        <w:rPr>
          <w:rFonts w:hint="eastAsia"/>
        </w:rPr>
        <w:t>的重要城市</w:t>
      </w:r>
      <w:r>
        <w:rPr>
          <w:rFonts w:hint="eastAsia"/>
        </w:rPr>
        <w:t>，周边配套产业发达，涵盖了从原材料供应到零部件加工等一系列环节，这为新建的汽车座椅部件工厂提供了便捷的上下游协作机会，能够有效降低采购成本、缩短供应链周期，确保原材料及零部件的稳定供应。</w:t>
      </w:r>
    </w:p>
    <w:p w14:paraId="0C592E5C" w14:textId="77777777" w:rsidR="008425FE" w:rsidRDefault="008425FE" w:rsidP="008425FE">
      <w:pPr>
        <w:ind w:firstLineChars="200" w:firstLine="420"/>
        <w:rPr>
          <w:rFonts w:hint="eastAsia"/>
        </w:rPr>
      </w:pPr>
      <w:r>
        <w:rPr>
          <w:rFonts w:hint="eastAsia"/>
        </w:rPr>
        <w:t>2.从交通物流便利性方面分析：</w:t>
      </w:r>
    </w:p>
    <w:p w14:paraId="545442EE" w14:textId="4734BF39" w:rsidR="008425FE" w:rsidRDefault="008425FE" w:rsidP="008425FE">
      <w:pPr>
        <w:ind w:firstLineChars="200" w:firstLine="420"/>
        <w:rPr>
          <w:rFonts w:hint="eastAsia"/>
        </w:rPr>
      </w:pPr>
      <w:r>
        <w:rPr>
          <w:rFonts w:hint="eastAsia"/>
        </w:rPr>
        <w:t>2.1公路网络：</w:t>
      </w:r>
      <w:r w:rsidR="002D58D7">
        <w:rPr>
          <w:rFonts w:hint="eastAsia"/>
        </w:rPr>
        <w:t>特尔纳瓦地区</w:t>
      </w:r>
      <w:r>
        <w:rPr>
          <w:rFonts w:hint="eastAsia"/>
        </w:rPr>
        <w:t>公路交通四通八达，连接斯洛伐克国内各大主要城市以及周边欧洲国家。多条高速公路交汇于此，便于产品运输至欧洲各地的汽车总装厂，减少了产品配送时间，提高了物流效率，降低了运输成本，确保公司能够及时响应客户需求。</w:t>
      </w:r>
    </w:p>
    <w:p w14:paraId="3F98978D" w14:textId="77777777" w:rsidR="008425FE" w:rsidRDefault="008425FE" w:rsidP="008425FE">
      <w:pPr>
        <w:ind w:firstLineChars="200" w:firstLine="420"/>
        <w:rPr>
          <w:rFonts w:hint="eastAsia"/>
        </w:rPr>
      </w:pPr>
      <w:r>
        <w:rPr>
          <w:rFonts w:hint="eastAsia"/>
        </w:rPr>
        <w:t>2.2铁路运输：当地铁路系统较为完善，具备货运专线，可承载大批量货物运输。对于汽车座椅部件这类体积较大、批量生产的产品，铁路运输在成本和运量上具有显著优势，能够为工厂长期稳定运营提供有力支持。</w:t>
      </w:r>
    </w:p>
    <w:p w14:paraId="5BFAD60F" w14:textId="77777777" w:rsidR="008425FE" w:rsidRDefault="008425FE" w:rsidP="008425FE">
      <w:pPr>
        <w:ind w:firstLineChars="200" w:firstLine="420"/>
        <w:rPr>
          <w:rFonts w:hint="eastAsia"/>
        </w:rPr>
      </w:pPr>
      <w:r>
        <w:rPr>
          <w:rFonts w:hint="eastAsia"/>
        </w:rPr>
        <w:t>2.3地理位置优势：位于欧洲中心地带，距离主要汽车消费市场如德国、法国、意大利等相对较近，便于产品快速投放市场，捕捉市场动态，增强公司在欧洲市场的竞争力。</w:t>
      </w:r>
    </w:p>
    <w:p w14:paraId="40F2F57C" w14:textId="77777777" w:rsidR="008425FE" w:rsidRDefault="008425FE" w:rsidP="008425FE">
      <w:pPr>
        <w:ind w:firstLineChars="200" w:firstLine="420"/>
        <w:rPr>
          <w:rFonts w:hint="eastAsia"/>
        </w:rPr>
      </w:pPr>
      <w:r>
        <w:rPr>
          <w:rFonts w:hint="eastAsia"/>
        </w:rPr>
        <w:t>3.从劳动力资源方面分析：</w:t>
      </w:r>
    </w:p>
    <w:p w14:paraId="43C06F70" w14:textId="77777777" w:rsidR="008425FE" w:rsidRDefault="008425FE" w:rsidP="008425FE">
      <w:pPr>
        <w:ind w:firstLineChars="200" w:firstLine="420"/>
        <w:rPr>
          <w:rFonts w:hint="eastAsia"/>
        </w:rPr>
      </w:pPr>
      <w:r>
        <w:rPr>
          <w:rFonts w:hint="eastAsia"/>
        </w:rPr>
        <w:t>3.1劳动力素质：斯洛伐克教育体系注重技术与职业培训，当地劳动力具备较高的技能水平，尤其是在机械加工、工程技术等领域，能够满足汽车座椅部件生产对于精密制造、质量管控等环节的人才需求，确保产品质量符合行业标准。</w:t>
      </w:r>
    </w:p>
    <w:p w14:paraId="487FE9EA" w14:textId="77777777" w:rsidR="008425FE" w:rsidRDefault="008425FE" w:rsidP="008425FE">
      <w:pPr>
        <w:ind w:firstLineChars="200" w:firstLine="420"/>
        <w:rPr>
          <w:rFonts w:hint="eastAsia"/>
        </w:rPr>
      </w:pPr>
      <w:r>
        <w:rPr>
          <w:rFonts w:hint="eastAsia"/>
        </w:rPr>
        <w:t>3.2劳动力成本：相较于西欧发达国家，斯洛伐克劳动力成本具有一定优势，这有助于公司在控制生产成本的同时，吸引和留住优秀人才，构建稳定的生产团队，保障工厂的高效运转。</w:t>
      </w:r>
    </w:p>
    <w:p w14:paraId="6E3D81C2" w14:textId="77777777" w:rsidR="008425FE" w:rsidRDefault="008425FE" w:rsidP="008425FE">
      <w:pPr>
        <w:ind w:firstLineChars="200" w:firstLine="420"/>
        <w:rPr>
          <w:rFonts w:hint="eastAsia"/>
        </w:rPr>
      </w:pPr>
      <w:r>
        <w:rPr>
          <w:rFonts w:hint="eastAsia"/>
        </w:rPr>
        <w:t>3.3 从政策环境方面分析：斯洛伐克政府为吸引外资、促进产业发展，出台了一系列优惠政策，包括税收减免、土地租赁优惠、研发补贴等。对于新建的汽车座椅部件工厂，这些政策能够有效减轻企业前期投资负担，加速资金回笼，鼓励企业持续创新，提升产品竞争力，为公司在当地长期发展营造了良好的政策氛围。</w:t>
      </w:r>
    </w:p>
    <w:p w14:paraId="48A7E1D1" w14:textId="7D04BB96" w:rsidR="008425FE" w:rsidRDefault="008425FE" w:rsidP="008425FE">
      <w:pPr>
        <w:ind w:firstLineChars="200" w:firstLine="420"/>
        <w:rPr>
          <w:rFonts w:hint="eastAsia"/>
        </w:rPr>
      </w:pPr>
      <w:r>
        <w:rPr>
          <w:rFonts w:hint="eastAsia"/>
        </w:rPr>
        <w:t>3.4 从基础设施配套方面分析：地区具备完善的水、电、气等基础设施供应，能够满足工厂大规模生产运营的需求。同时，通信网络发达，保障了企业信息化管理、供应链协同以及与客户沟通的顺畅性，助力工厂实现智能化、高效化运营。</w:t>
      </w:r>
    </w:p>
    <w:p w14:paraId="6B8EEFF5" w14:textId="77777777" w:rsidR="008425FE" w:rsidRDefault="008425FE" w:rsidP="008425FE">
      <w:pPr>
        <w:ind w:firstLineChars="200" w:firstLine="420"/>
        <w:rPr>
          <w:rFonts w:hint="eastAsia"/>
        </w:rPr>
      </w:pPr>
      <w:r>
        <w:rPr>
          <w:rFonts w:hint="eastAsia"/>
        </w:rPr>
        <w:t>（二）生产能力规划</w:t>
      </w:r>
    </w:p>
    <w:p w14:paraId="65986C75" w14:textId="77777777" w:rsidR="008425FE" w:rsidRDefault="008425FE" w:rsidP="008425FE">
      <w:pPr>
        <w:ind w:firstLineChars="200" w:firstLine="420"/>
        <w:rPr>
          <w:rFonts w:hint="eastAsia"/>
        </w:rPr>
      </w:pPr>
      <w:r>
        <w:rPr>
          <w:rFonts w:hint="eastAsia"/>
        </w:rPr>
        <w:t>在斯洛伐克设立全资子公司，作为Daimler和Volvo商用车座椅和后视镜全球配套供应商的欧洲生产基地，年产规模达到10万台套，年产值8000万欧元。</w:t>
      </w:r>
    </w:p>
    <w:p w14:paraId="2385B86C" w14:textId="77777777" w:rsidR="008425FE" w:rsidRDefault="008425FE" w:rsidP="008425FE">
      <w:pPr>
        <w:ind w:firstLineChars="200" w:firstLine="420"/>
        <w:rPr>
          <w:rFonts w:hint="eastAsia"/>
        </w:rPr>
      </w:pPr>
      <w:r>
        <w:rPr>
          <w:rFonts w:hint="eastAsia"/>
        </w:rPr>
        <w:t>（三）设施布局</w:t>
      </w:r>
    </w:p>
    <w:p w14:paraId="5C00BAA2" w14:textId="77777777" w:rsidR="008425FE" w:rsidRDefault="008425FE" w:rsidP="008425FE">
      <w:pPr>
        <w:ind w:firstLineChars="200" w:firstLine="420"/>
        <w:rPr>
          <w:rFonts w:hint="eastAsia"/>
        </w:rPr>
      </w:pPr>
      <w:r>
        <w:rPr>
          <w:rFonts w:hint="eastAsia"/>
        </w:rPr>
        <w:t>公司将分为生产区、仓储区、办公区和生活区四个主要功能区，确保各环节高效运作。</w:t>
      </w:r>
    </w:p>
    <w:p w14:paraId="2304C9EC" w14:textId="77777777" w:rsidR="008425FE" w:rsidRDefault="008425FE" w:rsidP="008425FE">
      <w:pPr>
        <w:ind w:firstLineChars="200" w:firstLine="420"/>
        <w:rPr>
          <w:rFonts w:hint="eastAsia"/>
        </w:rPr>
      </w:pPr>
      <w:r>
        <w:rPr>
          <w:rFonts w:hint="eastAsia"/>
        </w:rPr>
        <w:t>项目包含两大中心一大平台：建立斯洛伐克研发中心——针对欧洲及土耳其市场研发新产品、新技术以及产品的迭代升级；建立斯洛伐克生产制造中心——生产汽车座椅零部件。生产工艺涵盖骨架焊接、聚氨酯发泡以及座椅总成组装和后视镜总成装配；建立斯洛伐克供应链平台——电泳、喷涂、</w:t>
      </w:r>
      <w:proofErr w:type="gramStart"/>
      <w:r>
        <w:rPr>
          <w:rFonts w:hint="eastAsia"/>
        </w:rPr>
        <w:t>面套缝纫</w:t>
      </w:r>
      <w:proofErr w:type="gramEnd"/>
      <w:r>
        <w:rPr>
          <w:rFonts w:hint="eastAsia"/>
        </w:rPr>
        <w:t>、注塑、冲压等资源采购。</w:t>
      </w:r>
    </w:p>
    <w:p w14:paraId="55A44EF1" w14:textId="09C319E3" w:rsidR="00CD01D0" w:rsidRDefault="008425FE" w:rsidP="008425FE">
      <w:pPr>
        <w:ind w:firstLineChars="200" w:firstLine="420"/>
        <w:rPr>
          <w:rFonts w:hint="eastAsia"/>
        </w:rPr>
      </w:pPr>
      <w:r>
        <w:rPr>
          <w:rFonts w:hint="eastAsia"/>
        </w:rPr>
        <w:t>斯洛伐克将作为我公司欧洲总部、研发及生产制造中心，产品发运欧洲各地。后续根据市场需求逐步扩大产能。同时加强技术创新和新产品开发。</w:t>
      </w:r>
    </w:p>
    <w:p w14:paraId="56B93669" w14:textId="77777777" w:rsidR="00F029C6" w:rsidRPr="0023423C" w:rsidRDefault="00F029C6" w:rsidP="008425FE">
      <w:pPr>
        <w:ind w:firstLineChars="200" w:firstLine="420"/>
        <w:rPr>
          <w:rFonts w:hint="eastAsia"/>
        </w:rPr>
      </w:pPr>
    </w:p>
    <w:p w14:paraId="1B754899" w14:textId="0D8C2982" w:rsidR="0058630C" w:rsidRPr="0058630C" w:rsidRDefault="008425FE" w:rsidP="0058630C">
      <w:pPr>
        <w:pStyle w:val="a5"/>
        <w:numPr>
          <w:ilvl w:val="1"/>
          <w:numId w:val="1"/>
        </w:numPr>
        <w:ind w:firstLineChars="0"/>
        <w:rPr>
          <w:rFonts w:hint="eastAsia"/>
          <w:lang w:val="de-DE"/>
        </w:rPr>
      </w:pPr>
      <w:r w:rsidRPr="008425FE">
        <w:rPr>
          <w:rFonts w:hint="eastAsia"/>
          <w:lang w:val="de-DE"/>
        </w:rPr>
        <w:t>投资预算与资金安排</w:t>
      </w:r>
    </w:p>
    <w:p w14:paraId="303461BF" w14:textId="77777777" w:rsidR="008425FE" w:rsidRDefault="008425FE" w:rsidP="008425FE">
      <w:pPr>
        <w:ind w:firstLineChars="200" w:firstLine="420"/>
        <w:rPr>
          <w:rFonts w:hint="eastAsia"/>
        </w:rPr>
      </w:pPr>
      <w:r>
        <w:rPr>
          <w:rFonts w:hint="eastAsia"/>
        </w:rPr>
        <w:t>（一）投资预算</w:t>
      </w:r>
    </w:p>
    <w:p w14:paraId="6496A4EA" w14:textId="77777777" w:rsidR="008425FE" w:rsidRDefault="008425FE" w:rsidP="008425FE">
      <w:pPr>
        <w:ind w:firstLineChars="200" w:firstLine="420"/>
        <w:rPr>
          <w:rFonts w:hint="eastAsia"/>
        </w:rPr>
      </w:pPr>
      <w:r>
        <w:rPr>
          <w:rFonts w:hint="eastAsia"/>
        </w:rPr>
        <w:t>总投资额预计为1312万欧元，其中固定资产投资700万欧元，流动资金600万欧元。具体费用包括生产区、仓储区、办公区和生活区租赁费、设备采购费等。</w:t>
      </w:r>
    </w:p>
    <w:p w14:paraId="02419E9F" w14:textId="77777777" w:rsidR="008425FE" w:rsidRDefault="008425FE" w:rsidP="008425FE">
      <w:pPr>
        <w:ind w:firstLineChars="200" w:firstLine="420"/>
        <w:rPr>
          <w:rFonts w:hint="eastAsia"/>
        </w:rPr>
      </w:pPr>
      <w:r>
        <w:rPr>
          <w:rFonts w:hint="eastAsia"/>
        </w:rPr>
        <w:lastRenderedPageBreak/>
        <w:t>投资明细如下：项目第一期预计投资200万欧元，其中员工用工成本为48万欧元，厂房租金约为6万欧元，办公室租金为4万欧元，办公设备4万欧元，厂房设备采购40万欧元，工具工装采购10万欧元，日常生产耗材采购20万欧元，物流等运营费用30万欧元，税务，律师等咨询费约8万欧元，差旅费用10万欧元，员工培训5万欧元，其他10万欧元，以及备用金为10万欧元。</w:t>
      </w:r>
    </w:p>
    <w:p w14:paraId="2A6EE5AC" w14:textId="77777777" w:rsidR="008425FE" w:rsidRDefault="008425FE" w:rsidP="008425FE">
      <w:pPr>
        <w:ind w:firstLineChars="200" w:firstLine="420"/>
        <w:rPr>
          <w:rFonts w:hint="eastAsia"/>
        </w:rPr>
      </w:pPr>
      <w:r>
        <w:rPr>
          <w:rFonts w:hint="eastAsia"/>
        </w:rPr>
        <w:t>员工成本其中总经理年费用12万欧元，三名经理级别为6万欧元/人/年，组装工人为4.5万欧元/人/年。厂房租金预计8欧元/</w:t>
      </w:r>
      <w:proofErr w:type="gramStart"/>
      <w:r>
        <w:rPr>
          <w:rFonts w:hint="eastAsia"/>
        </w:rPr>
        <w:t>平米/</w:t>
      </w:r>
      <w:proofErr w:type="gramEnd"/>
      <w:r>
        <w:rPr>
          <w:rFonts w:hint="eastAsia"/>
        </w:rPr>
        <w:t>月，办公室租金15欧元/</w:t>
      </w:r>
      <w:proofErr w:type="gramStart"/>
      <w:r>
        <w:rPr>
          <w:rFonts w:hint="eastAsia"/>
        </w:rPr>
        <w:t>平米/</w:t>
      </w:r>
      <w:proofErr w:type="gramEnd"/>
      <w:r>
        <w:rPr>
          <w:rFonts w:hint="eastAsia"/>
        </w:rPr>
        <w:t>月。办公设备主要采购电脑，服务器，电话会议等信息化办公必需品。厂房设备主要采购行车，叉车，气密检测，3D建模检测，无伤检测仪，生产线传送带等设备。工装主要定制组装过程中的夹具以及电动工具。日常耗材主要采购组装所需的零部件以及办公用品。物流运营是指向第三方物流公司委托从港口或供货商取货以及向客户供货的成本。必要的律师和税务咨询师是当地合理合法经商的条件，当地的律师费用在250~500欧元/小时。差旅费是指国际和欧洲境内因为出差所产生的费用，国际间的经济舱机票目前在3000欧元/人次，差旅费以及欧洲境内的陆路和航空的飞机费用以及酒店费用。投资所用资金皆为</w:t>
      </w:r>
      <w:proofErr w:type="gramStart"/>
      <w:r>
        <w:rPr>
          <w:rFonts w:hint="eastAsia"/>
        </w:rPr>
        <w:t>为</w:t>
      </w:r>
      <w:proofErr w:type="gramEnd"/>
      <w:r>
        <w:rPr>
          <w:rFonts w:hint="eastAsia"/>
        </w:rPr>
        <w:t>开展欧洲组装和销售业务，并无中介、勘探或并购费用。</w:t>
      </w:r>
    </w:p>
    <w:p w14:paraId="7B6DBBE5" w14:textId="77777777" w:rsidR="008425FE" w:rsidRPr="00D40C75" w:rsidRDefault="008425FE" w:rsidP="008425FE">
      <w:pPr>
        <w:ind w:firstLineChars="200" w:firstLine="420"/>
        <w:rPr>
          <w:rFonts w:hint="eastAsia"/>
        </w:rPr>
      </w:pPr>
      <w:r w:rsidRPr="00D40C75">
        <w:rPr>
          <w:rFonts w:hint="eastAsia"/>
        </w:rPr>
        <w:t>（二）资金筹集</w:t>
      </w:r>
    </w:p>
    <w:p w14:paraId="1F12AB64" w14:textId="2CF1D5DD" w:rsidR="003916B0" w:rsidRDefault="006C5DB8" w:rsidP="008425FE">
      <w:pPr>
        <w:ind w:firstLineChars="200" w:firstLine="420"/>
        <w:rPr>
          <w:rFonts w:hint="eastAsia"/>
        </w:rPr>
      </w:pPr>
      <w:r w:rsidRPr="00D40C75">
        <w:rPr>
          <w:rFonts w:hint="eastAsia"/>
        </w:rPr>
        <w:t>本次斯洛伐克</w:t>
      </w:r>
      <w:r w:rsidR="00AE391F" w:rsidRPr="00D40C75">
        <w:rPr>
          <w:rFonts w:hint="eastAsia"/>
        </w:rPr>
        <w:t>建厂项目</w:t>
      </w:r>
      <w:r w:rsidRPr="00D40C75">
        <w:rPr>
          <w:rFonts w:hint="eastAsia"/>
        </w:rPr>
        <w:t>由投资主体北京光华荣昌汽车部件有限</w:t>
      </w:r>
      <w:r w:rsidR="008425FE" w:rsidRPr="00D40C75">
        <w:rPr>
          <w:rFonts w:hint="eastAsia"/>
        </w:rPr>
        <w:t>公司</w:t>
      </w:r>
      <w:r w:rsidR="00AE391F" w:rsidRPr="00D40C75">
        <w:rPr>
          <w:rFonts w:hint="eastAsia"/>
        </w:rPr>
        <w:t>和德国光华荣昌科技有限公司两家公司分别以自有资金99%和1%出资完成。</w:t>
      </w:r>
    </w:p>
    <w:p w14:paraId="2A45D1A7" w14:textId="77777777" w:rsidR="00CD01D0" w:rsidRPr="00AE391F" w:rsidRDefault="00CD01D0" w:rsidP="0023423C">
      <w:pPr>
        <w:ind w:firstLineChars="200" w:firstLine="420"/>
        <w:rPr>
          <w:rFonts w:hint="eastAsia"/>
        </w:rPr>
      </w:pPr>
    </w:p>
    <w:p w14:paraId="5388C198" w14:textId="77777777" w:rsidR="0058630C" w:rsidRDefault="0058630C" w:rsidP="0058630C">
      <w:pPr>
        <w:pStyle w:val="a5"/>
        <w:numPr>
          <w:ilvl w:val="1"/>
          <w:numId w:val="1"/>
        </w:numPr>
        <w:ind w:firstLineChars="0"/>
        <w:rPr>
          <w:rFonts w:hint="eastAsia"/>
          <w:lang w:val="de-DE"/>
        </w:rPr>
      </w:pPr>
      <w:r>
        <w:rPr>
          <w:rFonts w:hint="eastAsia"/>
          <w:lang w:val="de-DE"/>
        </w:rPr>
        <w:t>风险管</w:t>
      </w:r>
      <w:proofErr w:type="gramStart"/>
      <w:r>
        <w:rPr>
          <w:rFonts w:hint="eastAsia"/>
          <w:lang w:val="de-DE"/>
        </w:rPr>
        <w:t>控以及</w:t>
      </w:r>
      <w:proofErr w:type="gramEnd"/>
      <w:r>
        <w:rPr>
          <w:rFonts w:hint="eastAsia"/>
          <w:lang w:val="de-DE"/>
        </w:rPr>
        <w:t>事件处理预案</w:t>
      </w:r>
    </w:p>
    <w:p w14:paraId="3CCD260E" w14:textId="77777777" w:rsidR="008425FE" w:rsidRDefault="008425FE" w:rsidP="008425FE">
      <w:pPr>
        <w:ind w:firstLineChars="200" w:firstLine="420"/>
        <w:rPr>
          <w:rFonts w:hint="eastAsia"/>
        </w:rPr>
      </w:pPr>
      <w:r>
        <w:rPr>
          <w:rFonts w:hint="eastAsia"/>
        </w:rPr>
        <w:t>（一）风险识别</w:t>
      </w:r>
    </w:p>
    <w:p w14:paraId="2539CECA" w14:textId="77777777" w:rsidR="008425FE" w:rsidRDefault="008425FE" w:rsidP="008425FE">
      <w:pPr>
        <w:ind w:firstLineChars="200" w:firstLine="420"/>
        <w:rPr>
          <w:rFonts w:hint="eastAsia"/>
        </w:rPr>
      </w:pPr>
      <w:r>
        <w:rPr>
          <w:rFonts w:hint="eastAsia"/>
        </w:rPr>
        <w:t>1.政治风险：斯洛伐克位于欧洲中部内陆地区，属于发达国家、申根国家，政治环境稳定，鼓励外资投资建厂，从政策支持、国家的法律法规、汽车供应链的行业水平、覆盖欧洲的物流便利性、丰富的人力资源等方面，都具备先天优势。尽管斯洛伐克政治环境稳定，但仍需关注欧盟及国际形势变化对公司运营可能产生的影响。</w:t>
      </w:r>
    </w:p>
    <w:p w14:paraId="35BEF4D9" w14:textId="77777777" w:rsidR="008425FE" w:rsidRDefault="008425FE" w:rsidP="008425FE">
      <w:pPr>
        <w:ind w:firstLineChars="200" w:firstLine="420"/>
        <w:rPr>
          <w:rFonts w:hint="eastAsia"/>
        </w:rPr>
      </w:pPr>
      <w:r>
        <w:rPr>
          <w:rFonts w:hint="eastAsia"/>
        </w:rPr>
        <w:t>2.经济风险：全球经济波动可能导致市场需求下降或原材料价格上涨。</w:t>
      </w:r>
    </w:p>
    <w:p w14:paraId="79C3FE06" w14:textId="77777777" w:rsidR="008425FE" w:rsidRDefault="008425FE" w:rsidP="008425FE">
      <w:pPr>
        <w:ind w:firstLineChars="200" w:firstLine="420"/>
        <w:rPr>
          <w:rFonts w:hint="eastAsia"/>
        </w:rPr>
      </w:pPr>
      <w:r>
        <w:rPr>
          <w:rFonts w:hint="eastAsia"/>
        </w:rPr>
        <w:t>3.运营风险：新项目建设过程中可能出现的设计变更、施工延期等问题；还有法规合</w:t>
      </w:r>
      <w:proofErr w:type="gramStart"/>
      <w:r>
        <w:rPr>
          <w:rFonts w:hint="eastAsia"/>
        </w:rPr>
        <w:t>规</w:t>
      </w:r>
      <w:proofErr w:type="gramEnd"/>
      <w:r>
        <w:rPr>
          <w:rFonts w:hint="eastAsia"/>
        </w:rPr>
        <w:t>性、公司结构与治理、知识产权保护、劳动法与雇佣实践、税务与财务合规等方面的问题；产品质量及供货能力不达预期。</w:t>
      </w:r>
    </w:p>
    <w:p w14:paraId="6EF51A2C" w14:textId="77777777" w:rsidR="008425FE" w:rsidRDefault="008425FE" w:rsidP="008425FE">
      <w:pPr>
        <w:ind w:firstLineChars="200" w:firstLine="420"/>
        <w:rPr>
          <w:rFonts w:hint="eastAsia"/>
        </w:rPr>
      </w:pPr>
      <w:r>
        <w:rPr>
          <w:rFonts w:hint="eastAsia"/>
        </w:rPr>
        <w:t>（二）风险管理措施</w:t>
      </w:r>
    </w:p>
    <w:p w14:paraId="4BF9FCB3" w14:textId="77777777" w:rsidR="008425FE" w:rsidRDefault="008425FE" w:rsidP="008425FE">
      <w:pPr>
        <w:ind w:firstLineChars="200" w:firstLine="420"/>
        <w:rPr>
          <w:rFonts w:hint="eastAsia"/>
        </w:rPr>
      </w:pPr>
      <w:r>
        <w:rPr>
          <w:rFonts w:hint="eastAsia"/>
        </w:rPr>
        <w:t>1.公司将会在斯洛伐克组建专业法律和商业团队，提供对法律环境、经营环境等需要了解和帮助的服务，弥合文化和监管差异，有效降低在斯洛伐克投资建厂的风险，确保投资的顺利进行和企业的长期发展。</w:t>
      </w:r>
    </w:p>
    <w:p w14:paraId="50603C76" w14:textId="77777777" w:rsidR="008425FE" w:rsidRDefault="008425FE" w:rsidP="008425FE">
      <w:pPr>
        <w:ind w:firstLineChars="200" w:firstLine="420"/>
        <w:rPr>
          <w:rFonts w:hint="eastAsia"/>
        </w:rPr>
      </w:pPr>
      <w:r>
        <w:rPr>
          <w:rFonts w:hint="eastAsia"/>
        </w:rPr>
        <w:t>2.密切关注国内外经济形势，及时调整经营策略以应对市场变化。</w:t>
      </w:r>
    </w:p>
    <w:p w14:paraId="65CF6161" w14:textId="6C32F3EE" w:rsidR="0058630C" w:rsidRPr="0058630C" w:rsidRDefault="008425FE" w:rsidP="008425FE">
      <w:pPr>
        <w:ind w:firstLineChars="200" w:firstLine="420"/>
        <w:rPr>
          <w:rFonts w:hint="eastAsia"/>
        </w:rPr>
      </w:pPr>
      <w:r>
        <w:rPr>
          <w:rFonts w:hint="eastAsia"/>
        </w:rPr>
        <w:t>3.选择有资质有经验的施工单位，确保工程质量和进度；建立完善的内部控制体系，加强财务管理和审计监督；借用北京工厂的技术研发能力及供货经验来对应；使用国内成熟的设备复制到海外，并全程跟踪试生产；人力资源及用工风险，应对措施：国内派驻核心技术及管理团队，聘用当地管理者应对用工；资金往来及税控等风险，应对措施：聘用专门的海外资金</w:t>
      </w:r>
      <w:proofErr w:type="gramStart"/>
      <w:r>
        <w:rPr>
          <w:rFonts w:hint="eastAsia"/>
        </w:rPr>
        <w:t>管控及税控</w:t>
      </w:r>
      <w:proofErr w:type="gramEnd"/>
      <w:r>
        <w:rPr>
          <w:rFonts w:hint="eastAsia"/>
        </w:rPr>
        <w:t>专家，严格遵守法律法规；政治安定等因素，应对措施：严格按照国家要求执行并依托国家强大实力。</w:t>
      </w:r>
    </w:p>
    <w:p w14:paraId="6B1B90F9" w14:textId="77777777" w:rsidR="003916B0" w:rsidRDefault="003916B0" w:rsidP="003916B0">
      <w:pPr>
        <w:rPr>
          <w:rFonts w:ascii="Times New Roman" w:hAnsi="Times New Roman" w:cs="Times New Roman"/>
          <w:lang w:val="de-DE"/>
        </w:rPr>
      </w:pPr>
    </w:p>
    <w:p w14:paraId="1B959306" w14:textId="77777777" w:rsidR="003916B0" w:rsidRDefault="003916B0" w:rsidP="003916B0">
      <w:pPr>
        <w:pStyle w:val="a5"/>
        <w:numPr>
          <w:ilvl w:val="0"/>
          <w:numId w:val="1"/>
        </w:numPr>
        <w:ind w:firstLineChars="0"/>
        <w:rPr>
          <w:rFonts w:ascii="Times New Roman" w:hAnsi="Times New Roman" w:cs="Times New Roman"/>
          <w:lang w:val="de-DE"/>
        </w:rPr>
      </w:pPr>
      <w:r>
        <w:rPr>
          <w:rFonts w:ascii="Times New Roman" w:hAnsi="Times New Roman" w:cs="Times New Roman" w:hint="eastAsia"/>
          <w:lang w:val="de-DE"/>
        </w:rPr>
        <w:t>总结</w:t>
      </w:r>
    </w:p>
    <w:p w14:paraId="3AF70E56" w14:textId="110E4DE4" w:rsidR="003916B0" w:rsidRPr="003916B0" w:rsidRDefault="00F029C6" w:rsidP="00F029C6">
      <w:pPr>
        <w:ind w:firstLineChars="200" w:firstLine="420"/>
        <w:rPr>
          <w:rFonts w:hint="eastAsia"/>
          <w:lang w:val="de-DE"/>
        </w:rPr>
      </w:pPr>
      <w:r w:rsidRPr="00F029C6">
        <w:rPr>
          <w:rFonts w:hint="eastAsia"/>
        </w:rPr>
        <w:t>本项目建设符合公司长远发展战略，有利于提升公司在国际市场上的竞争力。建议加快项目推进步伐，同时做好风险管理工作，确保项目顺利实施并取得预期效益。</w:t>
      </w:r>
    </w:p>
    <w:sectPr w:rsidR="003916B0" w:rsidRPr="003916B0" w:rsidSect="003F244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2C48" w14:textId="77777777" w:rsidR="00B44075" w:rsidRDefault="00B44075" w:rsidP="007D612B">
      <w:pPr>
        <w:rPr>
          <w:rFonts w:hint="eastAsia"/>
        </w:rPr>
      </w:pPr>
      <w:r>
        <w:separator/>
      </w:r>
    </w:p>
  </w:endnote>
  <w:endnote w:type="continuationSeparator" w:id="0">
    <w:p w14:paraId="5517CB32" w14:textId="77777777" w:rsidR="00B44075" w:rsidRDefault="00B44075" w:rsidP="007D61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6B7B" w14:textId="77777777" w:rsidR="00B44075" w:rsidRDefault="00B44075" w:rsidP="007D612B">
      <w:pPr>
        <w:rPr>
          <w:rFonts w:hint="eastAsia"/>
        </w:rPr>
      </w:pPr>
      <w:r>
        <w:separator/>
      </w:r>
    </w:p>
  </w:footnote>
  <w:footnote w:type="continuationSeparator" w:id="0">
    <w:p w14:paraId="73AA6630" w14:textId="77777777" w:rsidR="00B44075" w:rsidRDefault="00B44075" w:rsidP="007D61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1F1"/>
    <w:multiLevelType w:val="hybridMultilevel"/>
    <w:tmpl w:val="C1C41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A02401"/>
    <w:multiLevelType w:val="hybridMultilevel"/>
    <w:tmpl w:val="A4806710"/>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4542D"/>
    <w:multiLevelType w:val="hybridMultilevel"/>
    <w:tmpl w:val="2AC673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D37E89"/>
    <w:multiLevelType w:val="hybridMultilevel"/>
    <w:tmpl w:val="BD78418C"/>
    <w:lvl w:ilvl="0" w:tplc="04090019">
      <w:start w:val="1"/>
      <w:numFmt w:val="lowerLetter"/>
      <w:lvlText w:val="%1)"/>
      <w:lvlJc w:val="left"/>
      <w:pPr>
        <w:ind w:left="8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871759"/>
    <w:multiLevelType w:val="hybridMultilevel"/>
    <w:tmpl w:val="A7FE64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4118157">
    <w:abstractNumId w:val="1"/>
  </w:num>
  <w:num w:numId="2" w16cid:durableId="2114127028">
    <w:abstractNumId w:val="4"/>
  </w:num>
  <w:num w:numId="3" w16cid:durableId="1767506382">
    <w:abstractNumId w:val="0"/>
  </w:num>
  <w:num w:numId="4" w16cid:durableId="94250022">
    <w:abstractNumId w:val="2"/>
  </w:num>
  <w:num w:numId="5" w16cid:durableId="135018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B0"/>
    <w:rsid w:val="00001204"/>
    <w:rsid w:val="000921D2"/>
    <w:rsid w:val="00100518"/>
    <w:rsid w:val="00131E29"/>
    <w:rsid w:val="00140CE2"/>
    <w:rsid w:val="00206374"/>
    <w:rsid w:val="0023423C"/>
    <w:rsid w:val="00266483"/>
    <w:rsid w:val="002A709A"/>
    <w:rsid w:val="002D58D7"/>
    <w:rsid w:val="0033176D"/>
    <w:rsid w:val="00363266"/>
    <w:rsid w:val="003662EE"/>
    <w:rsid w:val="003916B0"/>
    <w:rsid w:val="003F2443"/>
    <w:rsid w:val="00406F02"/>
    <w:rsid w:val="0042002A"/>
    <w:rsid w:val="004808BD"/>
    <w:rsid w:val="00511540"/>
    <w:rsid w:val="0058630C"/>
    <w:rsid w:val="00593A80"/>
    <w:rsid w:val="00626155"/>
    <w:rsid w:val="006C101A"/>
    <w:rsid w:val="006C5DB8"/>
    <w:rsid w:val="007D612B"/>
    <w:rsid w:val="007E13B2"/>
    <w:rsid w:val="008425FE"/>
    <w:rsid w:val="008703B8"/>
    <w:rsid w:val="00884956"/>
    <w:rsid w:val="009B1EA2"/>
    <w:rsid w:val="00A06427"/>
    <w:rsid w:val="00A82CD2"/>
    <w:rsid w:val="00A84AA5"/>
    <w:rsid w:val="00AE391F"/>
    <w:rsid w:val="00B131DC"/>
    <w:rsid w:val="00B44075"/>
    <w:rsid w:val="00CD01D0"/>
    <w:rsid w:val="00CD1671"/>
    <w:rsid w:val="00CD56D3"/>
    <w:rsid w:val="00D015E1"/>
    <w:rsid w:val="00D40C75"/>
    <w:rsid w:val="00DA2DF4"/>
    <w:rsid w:val="00E03BB4"/>
    <w:rsid w:val="00E41B2A"/>
    <w:rsid w:val="00E7164A"/>
    <w:rsid w:val="00E96634"/>
    <w:rsid w:val="00EE7D05"/>
    <w:rsid w:val="00F029C6"/>
    <w:rsid w:val="00F92E7C"/>
    <w:rsid w:val="00FA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15ED"/>
  <w15:docId w15:val="{1513DA23-AC85-4D8F-AE55-1A3B8E23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916B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3916B0"/>
    <w:rPr>
      <w:b/>
      <w:bCs/>
      <w:kern w:val="28"/>
      <w:sz w:val="32"/>
      <w:szCs w:val="32"/>
    </w:rPr>
  </w:style>
  <w:style w:type="paragraph" w:styleId="a5">
    <w:name w:val="List Paragraph"/>
    <w:basedOn w:val="a"/>
    <w:uiPriority w:val="34"/>
    <w:qFormat/>
    <w:rsid w:val="003916B0"/>
    <w:pPr>
      <w:ind w:firstLineChars="200" w:firstLine="420"/>
    </w:pPr>
  </w:style>
  <w:style w:type="paragraph" w:styleId="a6">
    <w:name w:val="Balloon Text"/>
    <w:basedOn w:val="a"/>
    <w:link w:val="a7"/>
    <w:uiPriority w:val="99"/>
    <w:semiHidden/>
    <w:unhideWhenUsed/>
    <w:rsid w:val="003916B0"/>
    <w:rPr>
      <w:rFonts w:ascii="宋体" w:eastAsia="宋体"/>
      <w:sz w:val="18"/>
      <w:szCs w:val="18"/>
    </w:rPr>
  </w:style>
  <w:style w:type="character" w:customStyle="1" w:styleId="a7">
    <w:name w:val="批注框文本 字符"/>
    <w:basedOn w:val="a0"/>
    <w:link w:val="a6"/>
    <w:uiPriority w:val="99"/>
    <w:semiHidden/>
    <w:rsid w:val="003916B0"/>
    <w:rPr>
      <w:rFonts w:ascii="宋体" w:eastAsia="宋体"/>
      <w:sz w:val="18"/>
      <w:szCs w:val="18"/>
    </w:rPr>
  </w:style>
  <w:style w:type="paragraph" w:styleId="a8">
    <w:name w:val="Normal (Web)"/>
    <w:basedOn w:val="a"/>
    <w:uiPriority w:val="99"/>
    <w:semiHidden/>
    <w:unhideWhenUsed/>
    <w:rsid w:val="0058630C"/>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uiPriority w:val="99"/>
    <w:unhideWhenUsed/>
    <w:rsid w:val="007D612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D612B"/>
    <w:rPr>
      <w:sz w:val="18"/>
      <w:szCs w:val="18"/>
    </w:rPr>
  </w:style>
  <w:style w:type="paragraph" w:styleId="ab">
    <w:name w:val="footer"/>
    <w:basedOn w:val="a"/>
    <w:link w:val="ac"/>
    <w:uiPriority w:val="99"/>
    <w:unhideWhenUsed/>
    <w:rsid w:val="007D612B"/>
    <w:pPr>
      <w:tabs>
        <w:tab w:val="center" w:pos="4153"/>
        <w:tab w:val="right" w:pos="8306"/>
      </w:tabs>
      <w:snapToGrid w:val="0"/>
      <w:jc w:val="left"/>
    </w:pPr>
    <w:rPr>
      <w:sz w:val="18"/>
      <w:szCs w:val="18"/>
    </w:rPr>
  </w:style>
  <w:style w:type="character" w:customStyle="1" w:styleId="ac">
    <w:name w:val="页脚 字符"/>
    <w:basedOn w:val="a0"/>
    <w:link w:val="ab"/>
    <w:uiPriority w:val="99"/>
    <w:rsid w:val="007D61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089">
      <w:bodyDiv w:val="1"/>
      <w:marLeft w:val="0"/>
      <w:marRight w:val="0"/>
      <w:marTop w:val="0"/>
      <w:marBottom w:val="0"/>
      <w:divBdr>
        <w:top w:val="none" w:sz="0" w:space="0" w:color="auto"/>
        <w:left w:val="none" w:sz="0" w:space="0" w:color="auto"/>
        <w:bottom w:val="none" w:sz="0" w:space="0" w:color="auto"/>
        <w:right w:val="none" w:sz="0" w:space="0" w:color="auto"/>
      </w:divBdr>
    </w:div>
    <w:div w:id="114837726">
      <w:bodyDiv w:val="1"/>
      <w:marLeft w:val="0"/>
      <w:marRight w:val="0"/>
      <w:marTop w:val="0"/>
      <w:marBottom w:val="0"/>
      <w:divBdr>
        <w:top w:val="none" w:sz="0" w:space="0" w:color="auto"/>
        <w:left w:val="none" w:sz="0" w:space="0" w:color="auto"/>
        <w:bottom w:val="none" w:sz="0" w:space="0" w:color="auto"/>
        <w:right w:val="none" w:sz="0" w:space="0" w:color="auto"/>
      </w:divBdr>
    </w:div>
    <w:div w:id="192619053">
      <w:bodyDiv w:val="1"/>
      <w:marLeft w:val="0"/>
      <w:marRight w:val="0"/>
      <w:marTop w:val="0"/>
      <w:marBottom w:val="0"/>
      <w:divBdr>
        <w:top w:val="none" w:sz="0" w:space="0" w:color="auto"/>
        <w:left w:val="none" w:sz="0" w:space="0" w:color="auto"/>
        <w:bottom w:val="none" w:sz="0" w:space="0" w:color="auto"/>
        <w:right w:val="none" w:sz="0" w:space="0" w:color="auto"/>
      </w:divBdr>
    </w:div>
    <w:div w:id="218174452">
      <w:bodyDiv w:val="1"/>
      <w:marLeft w:val="0"/>
      <w:marRight w:val="0"/>
      <w:marTop w:val="0"/>
      <w:marBottom w:val="0"/>
      <w:divBdr>
        <w:top w:val="none" w:sz="0" w:space="0" w:color="auto"/>
        <w:left w:val="none" w:sz="0" w:space="0" w:color="auto"/>
        <w:bottom w:val="none" w:sz="0" w:space="0" w:color="auto"/>
        <w:right w:val="none" w:sz="0" w:space="0" w:color="auto"/>
      </w:divBdr>
    </w:div>
    <w:div w:id="570581847">
      <w:bodyDiv w:val="1"/>
      <w:marLeft w:val="0"/>
      <w:marRight w:val="0"/>
      <w:marTop w:val="0"/>
      <w:marBottom w:val="0"/>
      <w:divBdr>
        <w:top w:val="none" w:sz="0" w:space="0" w:color="auto"/>
        <w:left w:val="none" w:sz="0" w:space="0" w:color="auto"/>
        <w:bottom w:val="none" w:sz="0" w:space="0" w:color="auto"/>
        <w:right w:val="none" w:sz="0" w:space="0" w:color="auto"/>
      </w:divBdr>
    </w:div>
    <w:div w:id="671839908">
      <w:bodyDiv w:val="1"/>
      <w:marLeft w:val="0"/>
      <w:marRight w:val="0"/>
      <w:marTop w:val="0"/>
      <w:marBottom w:val="0"/>
      <w:divBdr>
        <w:top w:val="none" w:sz="0" w:space="0" w:color="auto"/>
        <w:left w:val="none" w:sz="0" w:space="0" w:color="auto"/>
        <w:bottom w:val="none" w:sz="0" w:space="0" w:color="auto"/>
        <w:right w:val="none" w:sz="0" w:space="0" w:color="auto"/>
      </w:divBdr>
    </w:div>
    <w:div w:id="1098330298">
      <w:bodyDiv w:val="1"/>
      <w:marLeft w:val="0"/>
      <w:marRight w:val="0"/>
      <w:marTop w:val="0"/>
      <w:marBottom w:val="0"/>
      <w:divBdr>
        <w:top w:val="none" w:sz="0" w:space="0" w:color="auto"/>
        <w:left w:val="none" w:sz="0" w:space="0" w:color="auto"/>
        <w:bottom w:val="none" w:sz="0" w:space="0" w:color="auto"/>
        <w:right w:val="none" w:sz="0" w:space="0" w:color="auto"/>
      </w:divBdr>
      <w:divsChild>
        <w:div w:id="477310677">
          <w:marLeft w:val="0"/>
          <w:marRight w:val="0"/>
          <w:marTop w:val="0"/>
          <w:marBottom w:val="0"/>
          <w:divBdr>
            <w:top w:val="none" w:sz="0" w:space="0" w:color="auto"/>
            <w:left w:val="none" w:sz="0" w:space="0" w:color="auto"/>
            <w:bottom w:val="none" w:sz="0" w:space="0" w:color="auto"/>
            <w:right w:val="none" w:sz="0" w:space="0" w:color="auto"/>
          </w:divBdr>
          <w:divsChild>
            <w:div w:id="2014988617">
              <w:marLeft w:val="0"/>
              <w:marRight w:val="0"/>
              <w:marTop w:val="0"/>
              <w:marBottom w:val="0"/>
              <w:divBdr>
                <w:top w:val="none" w:sz="0" w:space="0" w:color="auto"/>
                <w:left w:val="none" w:sz="0" w:space="0" w:color="auto"/>
                <w:bottom w:val="none" w:sz="0" w:space="0" w:color="auto"/>
                <w:right w:val="none" w:sz="0" w:space="0" w:color="auto"/>
              </w:divBdr>
              <w:divsChild>
                <w:div w:id="16799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5870">
      <w:bodyDiv w:val="1"/>
      <w:marLeft w:val="0"/>
      <w:marRight w:val="0"/>
      <w:marTop w:val="0"/>
      <w:marBottom w:val="0"/>
      <w:divBdr>
        <w:top w:val="none" w:sz="0" w:space="0" w:color="auto"/>
        <w:left w:val="none" w:sz="0" w:space="0" w:color="auto"/>
        <w:bottom w:val="none" w:sz="0" w:space="0" w:color="auto"/>
        <w:right w:val="none" w:sz="0" w:space="0" w:color="auto"/>
      </w:divBdr>
      <w:divsChild>
        <w:div w:id="293413569">
          <w:marLeft w:val="0"/>
          <w:marRight w:val="0"/>
          <w:marTop w:val="0"/>
          <w:marBottom w:val="0"/>
          <w:divBdr>
            <w:top w:val="none" w:sz="0" w:space="0" w:color="auto"/>
            <w:left w:val="none" w:sz="0" w:space="0" w:color="auto"/>
            <w:bottom w:val="none" w:sz="0" w:space="0" w:color="auto"/>
            <w:right w:val="none" w:sz="0" w:space="0" w:color="auto"/>
          </w:divBdr>
          <w:divsChild>
            <w:div w:id="142897050">
              <w:marLeft w:val="0"/>
              <w:marRight w:val="0"/>
              <w:marTop w:val="0"/>
              <w:marBottom w:val="0"/>
              <w:divBdr>
                <w:top w:val="none" w:sz="0" w:space="0" w:color="auto"/>
                <w:left w:val="none" w:sz="0" w:space="0" w:color="auto"/>
                <w:bottom w:val="none" w:sz="0" w:space="0" w:color="auto"/>
                <w:right w:val="none" w:sz="0" w:space="0" w:color="auto"/>
              </w:divBdr>
              <w:divsChild>
                <w:div w:id="5919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7935">
      <w:bodyDiv w:val="1"/>
      <w:marLeft w:val="0"/>
      <w:marRight w:val="0"/>
      <w:marTop w:val="0"/>
      <w:marBottom w:val="0"/>
      <w:divBdr>
        <w:top w:val="none" w:sz="0" w:space="0" w:color="auto"/>
        <w:left w:val="none" w:sz="0" w:space="0" w:color="auto"/>
        <w:bottom w:val="none" w:sz="0" w:space="0" w:color="auto"/>
        <w:right w:val="none" w:sz="0" w:space="0" w:color="auto"/>
      </w:divBdr>
      <w:divsChild>
        <w:div w:id="718821891">
          <w:marLeft w:val="0"/>
          <w:marRight w:val="0"/>
          <w:marTop w:val="0"/>
          <w:marBottom w:val="0"/>
          <w:divBdr>
            <w:top w:val="none" w:sz="0" w:space="0" w:color="auto"/>
            <w:left w:val="none" w:sz="0" w:space="0" w:color="auto"/>
            <w:bottom w:val="none" w:sz="0" w:space="0" w:color="auto"/>
            <w:right w:val="none" w:sz="0" w:space="0" w:color="auto"/>
          </w:divBdr>
          <w:divsChild>
            <w:div w:id="271329611">
              <w:marLeft w:val="0"/>
              <w:marRight w:val="0"/>
              <w:marTop w:val="0"/>
              <w:marBottom w:val="0"/>
              <w:divBdr>
                <w:top w:val="none" w:sz="0" w:space="0" w:color="auto"/>
                <w:left w:val="none" w:sz="0" w:space="0" w:color="auto"/>
                <w:bottom w:val="none" w:sz="0" w:space="0" w:color="auto"/>
                <w:right w:val="none" w:sz="0" w:space="0" w:color="auto"/>
              </w:divBdr>
              <w:divsChild>
                <w:div w:id="1563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90233">
      <w:bodyDiv w:val="1"/>
      <w:marLeft w:val="0"/>
      <w:marRight w:val="0"/>
      <w:marTop w:val="0"/>
      <w:marBottom w:val="0"/>
      <w:divBdr>
        <w:top w:val="none" w:sz="0" w:space="0" w:color="auto"/>
        <w:left w:val="none" w:sz="0" w:space="0" w:color="auto"/>
        <w:bottom w:val="none" w:sz="0" w:space="0" w:color="auto"/>
        <w:right w:val="none" w:sz="0" w:space="0" w:color="auto"/>
      </w:divBdr>
    </w:div>
    <w:div w:id="1298683263">
      <w:bodyDiv w:val="1"/>
      <w:marLeft w:val="0"/>
      <w:marRight w:val="0"/>
      <w:marTop w:val="0"/>
      <w:marBottom w:val="0"/>
      <w:divBdr>
        <w:top w:val="none" w:sz="0" w:space="0" w:color="auto"/>
        <w:left w:val="none" w:sz="0" w:space="0" w:color="auto"/>
        <w:bottom w:val="none" w:sz="0" w:space="0" w:color="auto"/>
        <w:right w:val="none" w:sz="0" w:space="0" w:color="auto"/>
      </w:divBdr>
    </w:div>
    <w:div w:id="1310401821">
      <w:bodyDiv w:val="1"/>
      <w:marLeft w:val="0"/>
      <w:marRight w:val="0"/>
      <w:marTop w:val="0"/>
      <w:marBottom w:val="0"/>
      <w:divBdr>
        <w:top w:val="none" w:sz="0" w:space="0" w:color="auto"/>
        <w:left w:val="none" w:sz="0" w:space="0" w:color="auto"/>
        <w:bottom w:val="none" w:sz="0" w:space="0" w:color="auto"/>
        <w:right w:val="none" w:sz="0" w:space="0" w:color="auto"/>
      </w:divBdr>
      <w:divsChild>
        <w:div w:id="590357158">
          <w:marLeft w:val="0"/>
          <w:marRight w:val="0"/>
          <w:marTop w:val="0"/>
          <w:marBottom w:val="0"/>
          <w:divBdr>
            <w:top w:val="none" w:sz="0" w:space="0" w:color="auto"/>
            <w:left w:val="none" w:sz="0" w:space="0" w:color="auto"/>
            <w:bottom w:val="none" w:sz="0" w:space="0" w:color="auto"/>
            <w:right w:val="none" w:sz="0" w:space="0" w:color="auto"/>
          </w:divBdr>
          <w:divsChild>
            <w:div w:id="176239150">
              <w:marLeft w:val="0"/>
              <w:marRight w:val="0"/>
              <w:marTop w:val="0"/>
              <w:marBottom w:val="0"/>
              <w:divBdr>
                <w:top w:val="none" w:sz="0" w:space="0" w:color="auto"/>
                <w:left w:val="none" w:sz="0" w:space="0" w:color="auto"/>
                <w:bottom w:val="none" w:sz="0" w:space="0" w:color="auto"/>
                <w:right w:val="none" w:sz="0" w:space="0" w:color="auto"/>
              </w:divBdr>
              <w:divsChild>
                <w:div w:id="9360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1651">
      <w:bodyDiv w:val="1"/>
      <w:marLeft w:val="0"/>
      <w:marRight w:val="0"/>
      <w:marTop w:val="0"/>
      <w:marBottom w:val="0"/>
      <w:divBdr>
        <w:top w:val="none" w:sz="0" w:space="0" w:color="auto"/>
        <w:left w:val="none" w:sz="0" w:space="0" w:color="auto"/>
        <w:bottom w:val="none" w:sz="0" w:space="0" w:color="auto"/>
        <w:right w:val="none" w:sz="0" w:space="0" w:color="auto"/>
      </w:divBdr>
    </w:div>
    <w:div w:id="1468620069">
      <w:bodyDiv w:val="1"/>
      <w:marLeft w:val="0"/>
      <w:marRight w:val="0"/>
      <w:marTop w:val="0"/>
      <w:marBottom w:val="0"/>
      <w:divBdr>
        <w:top w:val="none" w:sz="0" w:space="0" w:color="auto"/>
        <w:left w:val="none" w:sz="0" w:space="0" w:color="auto"/>
        <w:bottom w:val="none" w:sz="0" w:space="0" w:color="auto"/>
        <w:right w:val="none" w:sz="0" w:space="0" w:color="auto"/>
      </w:divBdr>
    </w:div>
    <w:div w:id="1659570797">
      <w:bodyDiv w:val="1"/>
      <w:marLeft w:val="0"/>
      <w:marRight w:val="0"/>
      <w:marTop w:val="0"/>
      <w:marBottom w:val="0"/>
      <w:divBdr>
        <w:top w:val="none" w:sz="0" w:space="0" w:color="auto"/>
        <w:left w:val="none" w:sz="0" w:space="0" w:color="auto"/>
        <w:bottom w:val="none" w:sz="0" w:space="0" w:color="auto"/>
        <w:right w:val="none" w:sz="0" w:space="0" w:color="auto"/>
      </w:divBdr>
    </w:div>
    <w:div w:id="1683893068">
      <w:bodyDiv w:val="1"/>
      <w:marLeft w:val="0"/>
      <w:marRight w:val="0"/>
      <w:marTop w:val="0"/>
      <w:marBottom w:val="0"/>
      <w:divBdr>
        <w:top w:val="none" w:sz="0" w:space="0" w:color="auto"/>
        <w:left w:val="none" w:sz="0" w:space="0" w:color="auto"/>
        <w:bottom w:val="none" w:sz="0" w:space="0" w:color="auto"/>
        <w:right w:val="none" w:sz="0" w:space="0" w:color="auto"/>
      </w:divBdr>
    </w:div>
    <w:div w:id="1748190780">
      <w:bodyDiv w:val="1"/>
      <w:marLeft w:val="0"/>
      <w:marRight w:val="0"/>
      <w:marTop w:val="0"/>
      <w:marBottom w:val="0"/>
      <w:divBdr>
        <w:top w:val="none" w:sz="0" w:space="0" w:color="auto"/>
        <w:left w:val="none" w:sz="0" w:space="0" w:color="auto"/>
        <w:bottom w:val="none" w:sz="0" w:space="0" w:color="auto"/>
        <w:right w:val="none" w:sz="0" w:space="0" w:color="auto"/>
      </w:divBdr>
    </w:div>
    <w:div w:id="1852179383">
      <w:bodyDiv w:val="1"/>
      <w:marLeft w:val="0"/>
      <w:marRight w:val="0"/>
      <w:marTop w:val="0"/>
      <w:marBottom w:val="0"/>
      <w:divBdr>
        <w:top w:val="none" w:sz="0" w:space="0" w:color="auto"/>
        <w:left w:val="none" w:sz="0" w:space="0" w:color="auto"/>
        <w:bottom w:val="none" w:sz="0" w:space="0" w:color="auto"/>
        <w:right w:val="none" w:sz="0" w:space="0" w:color="auto"/>
      </w:divBdr>
    </w:div>
    <w:div w:id="1960598448">
      <w:bodyDiv w:val="1"/>
      <w:marLeft w:val="0"/>
      <w:marRight w:val="0"/>
      <w:marTop w:val="0"/>
      <w:marBottom w:val="0"/>
      <w:divBdr>
        <w:top w:val="none" w:sz="0" w:space="0" w:color="auto"/>
        <w:left w:val="none" w:sz="0" w:space="0" w:color="auto"/>
        <w:bottom w:val="none" w:sz="0" w:space="0" w:color="auto"/>
        <w:right w:val="none" w:sz="0" w:space="0" w:color="auto"/>
      </w:divBdr>
      <w:divsChild>
        <w:div w:id="924220244">
          <w:marLeft w:val="0"/>
          <w:marRight w:val="0"/>
          <w:marTop w:val="0"/>
          <w:marBottom w:val="0"/>
          <w:divBdr>
            <w:top w:val="none" w:sz="0" w:space="0" w:color="auto"/>
            <w:left w:val="none" w:sz="0" w:space="0" w:color="auto"/>
            <w:bottom w:val="none" w:sz="0" w:space="0" w:color="auto"/>
            <w:right w:val="none" w:sz="0" w:space="0" w:color="auto"/>
          </w:divBdr>
          <w:divsChild>
            <w:div w:id="1143160414">
              <w:marLeft w:val="0"/>
              <w:marRight w:val="0"/>
              <w:marTop w:val="0"/>
              <w:marBottom w:val="0"/>
              <w:divBdr>
                <w:top w:val="none" w:sz="0" w:space="0" w:color="auto"/>
                <w:left w:val="none" w:sz="0" w:space="0" w:color="auto"/>
                <w:bottom w:val="none" w:sz="0" w:space="0" w:color="auto"/>
                <w:right w:val="none" w:sz="0" w:space="0" w:color="auto"/>
              </w:divBdr>
              <w:divsChild>
                <w:div w:id="1738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3327">
      <w:bodyDiv w:val="1"/>
      <w:marLeft w:val="0"/>
      <w:marRight w:val="0"/>
      <w:marTop w:val="0"/>
      <w:marBottom w:val="0"/>
      <w:divBdr>
        <w:top w:val="none" w:sz="0" w:space="0" w:color="auto"/>
        <w:left w:val="none" w:sz="0" w:space="0" w:color="auto"/>
        <w:bottom w:val="none" w:sz="0" w:space="0" w:color="auto"/>
        <w:right w:val="none" w:sz="0" w:space="0" w:color="auto"/>
      </w:divBdr>
    </w:div>
    <w:div w:id="2101220186">
      <w:bodyDiv w:val="1"/>
      <w:marLeft w:val="0"/>
      <w:marRight w:val="0"/>
      <w:marTop w:val="0"/>
      <w:marBottom w:val="0"/>
      <w:divBdr>
        <w:top w:val="none" w:sz="0" w:space="0" w:color="auto"/>
        <w:left w:val="none" w:sz="0" w:space="0" w:color="auto"/>
        <w:bottom w:val="none" w:sz="0" w:space="0" w:color="auto"/>
        <w:right w:val="none" w:sz="0" w:space="0" w:color="auto"/>
      </w:divBdr>
      <w:divsChild>
        <w:div w:id="29115914">
          <w:marLeft w:val="0"/>
          <w:marRight w:val="0"/>
          <w:marTop w:val="0"/>
          <w:marBottom w:val="0"/>
          <w:divBdr>
            <w:top w:val="none" w:sz="0" w:space="0" w:color="auto"/>
            <w:left w:val="none" w:sz="0" w:space="0" w:color="auto"/>
            <w:bottom w:val="none" w:sz="0" w:space="0" w:color="auto"/>
            <w:right w:val="none" w:sz="0" w:space="0" w:color="auto"/>
          </w:divBdr>
          <w:divsChild>
            <w:div w:id="1463229285">
              <w:marLeft w:val="0"/>
              <w:marRight w:val="0"/>
              <w:marTop w:val="0"/>
              <w:marBottom w:val="0"/>
              <w:divBdr>
                <w:top w:val="none" w:sz="0" w:space="0" w:color="auto"/>
                <w:left w:val="none" w:sz="0" w:space="0" w:color="auto"/>
                <w:bottom w:val="none" w:sz="0" w:space="0" w:color="auto"/>
                <w:right w:val="none" w:sz="0" w:space="0" w:color="auto"/>
              </w:divBdr>
              <w:divsChild>
                <w:div w:id="1610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8524">
      <w:bodyDiv w:val="1"/>
      <w:marLeft w:val="0"/>
      <w:marRight w:val="0"/>
      <w:marTop w:val="0"/>
      <w:marBottom w:val="0"/>
      <w:divBdr>
        <w:top w:val="none" w:sz="0" w:space="0" w:color="auto"/>
        <w:left w:val="none" w:sz="0" w:space="0" w:color="auto"/>
        <w:bottom w:val="none" w:sz="0" w:space="0" w:color="auto"/>
        <w:right w:val="none" w:sz="0" w:space="0" w:color="auto"/>
      </w:divBdr>
      <w:divsChild>
        <w:div w:id="1224364768">
          <w:marLeft w:val="0"/>
          <w:marRight w:val="0"/>
          <w:marTop w:val="0"/>
          <w:marBottom w:val="0"/>
          <w:divBdr>
            <w:top w:val="none" w:sz="0" w:space="0" w:color="auto"/>
            <w:left w:val="none" w:sz="0" w:space="0" w:color="auto"/>
            <w:bottom w:val="none" w:sz="0" w:space="0" w:color="auto"/>
            <w:right w:val="none" w:sz="0" w:space="0" w:color="auto"/>
          </w:divBdr>
          <w:divsChild>
            <w:div w:id="1543394865">
              <w:marLeft w:val="0"/>
              <w:marRight w:val="0"/>
              <w:marTop w:val="0"/>
              <w:marBottom w:val="0"/>
              <w:divBdr>
                <w:top w:val="none" w:sz="0" w:space="0" w:color="auto"/>
                <w:left w:val="none" w:sz="0" w:space="0" w:color="auto"/>
                <w:bottom w:val="none" w:sz="0" w:space="0" w:color="auto"/>
                <w:right w:val="none" w:sz="0" w:space="0" w:color="auto"/>
              </w:divBdr>
              <w:divsChild>
                <w:div w:id="210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ms586082</dc:creator>
  <cp:keywords/>
  <dc:description/>
  <cp:lastModifiedBy>ghrc-gh</cp:lastModifiedBy>
  <cp:revision>11</cp:revision>
  <cp:lastPrinted>2021-07-27T03:30:00Z</cp:lastPrinted>
  <dcterms:created xsi:type="dcterms:W3CDTF">2025-02-20T07:15:00Z</dcterms:created>
  <dcterms:modified xsi:type="dcterms:W3CDTF">2025-04-11T03:13:00Z</dcterms:modified>
</cp:coreProperties>
</file>