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BBECA" w14:textId="77777777" w:rsidR="00BB07B0" w:rsidRDefault="000C3E76">
      <w:pPr>
        <w:widowControl w:val="0"/>
        <w:spacing w:before="156" w:after="0"/>
        <w:ind w:left="1411" w:hanging="1411"/>
        <w:jc w:val="center"/>
        <w:rPr>
          <w:rFonts w:ascii="黑体" w:eastAsia="黑体" w:hAnsi="宋体" w:hint="eastAsia"/>
          <w:sz w:val="32"/>
          <w:szCs w:val="32"/>
          <w:lang w:eastAsia="zh-CN"/>
        </w:rPr>
      </w:pPr>
      <w:bookmarkStart w:id="0" w:name="OLE_LINK1"/>
      <w:bookmarkStart w:id="1" w:name="OLE_LINK4"/>
      <w:r>
        <w:rPr>
          <w:rFonts w:ascii="黑体" w:eastAsia="黑体" w:hAnsi="宋体" w:hint="eastAsia"/>
          <w:sz w:val="32"/>
          <w:szCs w:val="32"/>
          <w:lang w:val="en-US" w:eastAsia="zh-CN"/>
        </w:rPr>
        <w:t>售后备件</w:t>
      </w:r>
      <w:bookmarkEnd w:id="0"/>
      <w:bookmarkEnd w:id="1"/>
      <w:r>
        <w:rPr>
          <w:rFonts w:ascii="黑体" w:eastAsia="黑体" w:hAnsi="宋体" w:hint="eastAsia"/>
          <w:sz w:val="32"/>
          <w:szCs w:val="32"/>
          <w:lang w:val="en-US" w:eastAsia="zh-CN"/>
        </w:rPr>
        <w:t>采购</w:t>
      </w:r>
      <w:r>
        <w:rPr>
          <w:rFonts w:ascii="黑体" w:eastAsia="黑体" w:hAnsi="宋体" w:hint="eastAsia"/>
          <w:sz w:val="32"/>
          <w:szCs w:val="32"/>
          <w:lang w:eastAsia="zh-CN"/>
        </w:rPr>
        <w:t>三方协议</w:t>
      </w:r>
    </w:p>
    <w:p w14:paraId="0B930EBF" w14:textId="3CACDADE" w:rsidR="00BB07B0" w:rsidRDefault="000C3E76">
      <w:pPr>
        <w:widowControl w:val="0"/>
        <w:spacing w:before="156" w:after="0"/>
        <w:ind w:left="926" w:hanging="926"/>
        <w:jc w:val="center"/>
        <w:rPr>
          <w:rFonts w:ascii="宋体" w:cs="宋体" w:hint="eastAsia"/>
          <w:sz w:val="21"/>
          <w:szCs w:val="21"/>
          <w:lang w:val="zh-CN" w:eastAsia="zh-CN"/>
        </w:rPr>
      </w:pPr>
      <w:r>
        <w:rPr>
          <w:rFonts w:ascii="宋体" w:cs="宋体" w:hint="eastAsia"/>
          <w:sz w:val="21"/>
          <w:szCs w:val="21"/>
          <w:lang w:val="zh-CN" w:eastAsia="zh-CN"/>
        </w:rPr>
        <w:t xml:space="preserve">         协议编号：</w:t>
      </w:r>
      <w:r w:rsidR="00E91557">
        <w:rPr>
          <w:rFonts w:ascii="微软雅黑" w:eastAsia="微软雅黑" w:hAnsi="微软雅黑" w:cs="微软雅黑"/>
          <w:color w:val="000000"/>
          <w:sz w:val="17"/>
          <w:szCs w:val="17"/>
          <w:shd w:val="clear" w:color="auto" w:fill="FFFFFF"/>
          <w:lang w:eastAsia="zh-CN"/>
        </w:rPr>
        <w:t>SS25</w:t>
      </w:r>
      <w:r w:rsidR="00A43D3F">
        <w:rPr>
          <w:rFonts w:ascii="微软雅黑" w:eastAsia="微软雅黑" w:hAnsi="微软雅黑" w:cs="微软雅黑" w:hint="eastAsia"/>
          <w:color w:val="000000"/>
          <w:sz w:val="17"/>
          <w:szCs w:val="17"/>
          <w:shd w:val="clear" w:color="auto" w:fill="FFFFFF"/>
          <w:lang w:eastAsia="zh-CN"/>
        </w:rPr>
        <w:t>00277</w:t>
      </w:r>
    </w:p>
    <w:p w14:paraId="23A9742E" w14:textId="77777777" w:rsidR="00BB07B0" w:rsidRDefault="000C3E76">
      <w:pPr>
        <w:widowControl w:val="0"/>
        <w:spacing w:before="156" w:after="0"/>
        <w:ind w:left="1058" w:hanging="1058"/>
        <w:rPr>
          <w:rFonts w:asciiTheme="minorEastAsia" w:eastAsiaTheme="minorEastAsia" w:hAnsiTheme="minorEastAsia" w:cs="宋体" w:hint="eastAsia"/>
          <w:sz w:val="24"/>
          <w:szCs w:val="24"/>
          <w:lang w:val="zh-CN" w:eastAsia="zh-CN"/>
        </w:rPr>
      </w:pPr>
      <w:r>
        <w:rPr>
          <w:rFonts w:asciiTheme="minorEastAsia" w:eastAsiaTheme="minorEastAsia" w:hAnsiTheme="minorEastAsia" w:cs="宋体" w:hint="eastAsia"/>
          <w:sz w:val="24"/>
          <w:szCs w:val="24"/>
          <w:lang w:val="zh-CN" w:eastAsia="zh-CN"/>
        </w:rPr>
        <w:t>甲方：北京汽车集团越野车有限公司</w:t>
      </w:r>
    </w:p>
    <w:p w14:paraId="36DAC46E" w14:textId="77777777" w:rsidR="00BB07B0" w:rsidRDefault="000C3E76">
      <w:pPr>
        <w:widowControl w:val="0"/>
        <w:spacing w:before="156" w:after="0"/>
        <w:ind w:left="1058" w:hanging="1058"/>
        <w:rPr>
          <w:rFonts w:asciiTheme="minorEastAsia" w:eastAsiaTheme="minorEastAsia" w:hAnsiTheme="minorEastAsia" w:cs="宋体" w:hint="eastAsia"/>
          <w:sz w:val="24"/>
          <w:szCs w:val="24"/>
          <w:lang w:val="zh-CN" w:eastAsia="zh-CN"/>
        </w:rPr>
      </w:pPr>
      <w:r>
        <w:rPr>
          <w:rFonts w:asciiTheme="minorEastAsia" w:eastAsiaTheme="minorEastAsia" w:hAnsiTheme="minorEastAsia" w:cs="宋体" w:hint="eastAsia"/>
          <w:sz w:val="24"/>
          <w:szCs w:val="24"/>
          <w:lang w:val="en-US" w:eastAsia="zh-CN"/>
        </w:rPr>
        <w:t>住所</w:t>
      </w:r>
      <w:r>
        <w:rPr>
          <w:rFonts w:asciiTheme="minorEastAsia" w:eastAsiaTheme="minorEastAsia" w:hAnsiTheme="minorEastAsia" w:cs="宋体"/>
          <w:sz w:val="24"/>
          <w:szCs w:val="24"/>
          <w:lang w:val="zh-CN" w:eastAsia="zh-CN"/>
        </w:rPr>
        <w:t>:</w:t>
      </w:r>
      <w:r>
        <w:rPr>
          <w:rFonts w:asciiTheme="minorEastAsia" w:eastAsiaTheme="minorEastAsia" w:hAnsiTheme="minorEastAsia" w:cs="宋体" w:hint="eastAsia"/>
          <w:sz w:val="24"/>
          <w:szCs w:val="24"/>
          <w:lang w:val="zh-CN" w:eastAsia="zh-CN"/>
        </w:rPr>
        <w:t>北京市顺义区赵全营</w:t>
      </w:r>
      <w:proofErr w:type="gramStart"/>
      <w:r>
        <w:rPr>
          <w:rFonts w:asciiTheme="minorEastAsia" w:eastAsiaTheme="minorEastAsia" w:hAnsiTheme="minorEastAsia" w:cs="宋体" w:hint="eastAsia"/>
          <w:sz w:val="24"/>
          <w:szCs w:val="24"/>
          <w:lang w:val="zh-CN" w:eastAsia="zh-CN"/>
        </w:rPr>
        <w:t>镇兆丰产业</w:t>
      </w:r>
      <w:proofErr w:type="gramEnd"/>
      <w:r>
        <w:rPr>
          <w:rFonts w:asciiTheme="minorEastAsia" w:eastAsiaTheme="minorEastAsia" w:hAnsiTheme="minorEastAsia" w:cs="宋体" w:hint="eastAsia"/>
          <w:sz w:val="24"/>
          <w:szCs w:val="24"/>
          <w:lang w:val="zh-CN" w:eastAsia="zh-CN"/>
        </w:rPr>
        <w:t>基地同心路1号</w:t>
      </w:r>
    </w:p>
    <w:p w14:paraId="01AE80E3" w14:textId="77777777" w:rsidR="00BB07B0" w:rsidRDefault="000C3E76">
      <w:pPr>
        <w:widowControl w:val="0"/>
        <w:spacing w:before="156" w:after="0"/>
        <w:ind w:left="504" w:hanging="504"/>
        <w:rPr>
          <w:rFonts w:asciiTheme="minorEastAsia" w:eastAsiaTheme="minorEastAsia" w:hAnsiTheme="minorEastAsia" w:cs="宋体" w:hint="eastAsia"/>
          <w:sz w:val="24"/>
          <w:szCs w:val="24"/>
          <w:lang w:val="zh-CN" w:eastAsia="zh-CN"/>
        </w:rPr>
      </w:pPr>
      <w:r>
        <w:rPr>
          <w:rFonts w:asciiTheme="minorEastAsia" w:eastAsiaTheme="minorEastAsia" w:hAnsiTheme="minorEastAsia" w:cs="宋体" w:hint="eastAsia"/>
          <w:sz w:val="24"/>
          <w:szCs w:val="24"/>
          <w:lang w:val="zh-CN" w:eastAsia="zh-CN"/>
        </w:rPr>
        <w:t>法定代表人</w:t>
      </w:r>
      <w:r>
        <w:rPr>
          <w:rFonts w:asciiTheme="minorEastAsia" w:eastAsiaTheme="minorEastAsia" w:hAnsiTheme="minorEastAsia" w:cs="宋体"/>
          <w:sz w:val="24"/>
          <w:szCs w:val="24"/>
          <w:lang w:val="zh-CN" w:eastAsia="zh-CN"/>
        </w:rPr>
        <w:t xml:space="preserve">: </w:t>
      </w:r>
      <w:r w:rsidR="00E91557">
        <w:rPr>
          <w:rFonts w:asciiTheme="minorEastAsia" w:eastAsiaTheme="minorEastAsia" w:hAnsiTheme="minorEastAsia" w:cs="宋体" w:hint="eastAsia"/>
          <w:sz w:val="24"/>
          <w:szCs w:val="24"/>
          <w:lang w:val="zh-CN" w:eastAsia="zh-CN"/>
        </w:rPr>
        <w:t>王昊</w:t>
      </w:r>
    </w:p>
    <w:p w14:paraId="1E933E89" w14:textId="77777777" w:rsidR="00BB07B0" w:rsidRDefault="00BB07B0">
      <w:pPr>
        <w:widowControl w:val="0"/>
        <w:spacing w:before="156" w:after="0"/>
        <w:ind w:left="0" w:firstLine="0"/>
        <w:rPr>
          <w:rFonts w:asciiTheme="minorEastAsia" w:eastAsiaTheme="minorEastAsia" w:hAnsiTheme="minorEastAsia" w:cs="宋体" w:hint="eastAsia"/>
          <w:sz w:val="24"/>
          <w:szCs w:val="24"/>
          <w:lang w:val="zh-CN" w:eastAsia="zh-CN"/>
        </w:rPr>
      </w:pPr>
    </w:p>
    <w:p w14:paraId="11D2DED9" w14:textId="47165D74" w:rsidR="00BB07B0" w:rsidRDefault="000C3E76">
      <w:pPr>
        <w:widowControl w:val="0"/>
        <w:spacing w:before="156" w:after="0"/>
        <w:ind w:left="1058" w:hanging="1058"/>
        <w:rPr>
          <w:rFonts w:asciiTheme="minorEastAsia" w:eastAsiaTheme="minorEastAsia" w:hAnsiTheme="minorEastAsia" w:cs="宋体" w:hint="eastAsia"/>
          <w:sz w:val="24"/>
          <w:szCs w:val="24"/>
          <w:lang w:val="zh-CN" w:eastAsia="zh-CN"/>
        </w:rPr>
      </w:pPr>
      <w:bookmarkStart w:id="2" w:name="OLE_LINK3"/>
      <w:bookmarkStart w:id="3" w:name="OLE_LINK2"/>
      <w:r>
        <w:rPr>
          <w:rFonts w:asciiTheme="minorEastAsia" w:eastAsiaTheme="minorEastAsia" w:hAnsiTheme="minorEastAsia" w:cs="宋体" w:hint="eastAsia"/>
          <w:sz w:val="24"/>
          <w:szCs w:val="24"/>
          <w:lang w:val="zh-CN" w:eastAsia="zh-CN"/>
        </w:rPr>
        <w:t>乙方：</w:t>
      </w:r>
      <w:r w:rsidR="00A43D3F">
        <w:rPr>
          <w:rFonts w:asciiTheme="minorEastAsia" w:eastAsiaTheme="minorEastAsia" w:hAnsiTheme="minorEastAsia" w:cs="宋体" w:hint="eastAsia"/>
          <w:sz w:val="24"/>
          <w:szCs w:val="24"/>
          <w:lang w:val="zh-CN" w:eastAsia="zh-CN"/>
        </w:rPr>
        <w:t>北京光华荣昌汽车部件有限公司</w:t>
      </w:r>
    </w:p>
    <w:p w14:paraId="6E33BFB9" w14:textId="77777777" w:rsidR="00A43D3F" w:rsidRDefault="000C3E76">
      <w:pPr>
        <w:widowControl w:val="0"/>
        <w:spacing w:before="156" w:after="0"/>
        <w:ind w:left="1058" w:hanging="1058"/>
        <w:rPr>
          <w:rFonts w:asciiTheme="minorEastAsia" w:eastAsiaTheme="minorEastAsia" w:hAnsiTheme="minorEastAsia" w:cs="宋体"/>
          <w:sz w:val="24"/>
          <w:szCs w:val="24"/>
          <w:lang w:val="en-US" w:eastAsia="zh-CN"/>
        </w:rPr>
      </w:pPr>
      <w:r>
        <w:rPr>
          <w:rFonts w:asciiTheme="minorEastAsia" w:eastAsiaTheme="minorEastAsia" w:hAnsiTheme="minorEastAsia" w:cs="宋体" w:hint="eastAsia"/>
          <w:sz w:val="24"/>
          <w:szCs w:val="24"/>
          <w:lang w:val="zh-CN" w:eastAsia="zh-CN"/>
        </w:rPr>
        <w:t>住所：</w:t>
      </w:r>
      <w:r w:rsidR="00A43D3F" w:rsidRPr="00A43D3F">
        <w:rPr>
          <w:rFonts w:asciiTheme="minorEastAsia" w:eastAsiaTheme="minorEastAsia" w:hAnsiTheme="minorEastAsia" w:cs="宋体" w:hint="eastAsia"/>
          <w:sz w:val="24"/>
          <w:szCs w:val="24"/>
          <w:lang w:val="en-US" w:eastAsia="zh-CN"/>
        </w:rPr>
        <w:t>北京市昌平区北流村600号院9号楼1至三层101</w:t>
      </w:r>
    </w:p>
    <w:p w14:paraId="0012A574" w14:textId="39D7B01D" w:rsidR="00BB07B0" w:rsidRDefault="000C3E76">
      <w:pPr>
        <w:widowControl w:val="0"/>
        <w:spacing w:before="156" w:after="0"/>
        <w:ind w:left="1058" w:hanging="1058"/>
        <w:rPr>
          <w:rFonts w:asciiTheme="minorEastAsia" w:eastAsiaTheme="minorEastAsia" w:hAnsiTheme="minorEastAsia" w:cs="宋体" w:hint="eastAsia"/>
          <w:sz w:val="24"/>
          <w:szCs w:val="24"/>
          <w:lang w:val="en-US" w:eastAsia="zh-CN"/>
        </w:rPr>
      </w:pPr>
      <w:r>
        <w:rPr>
          <w:rFonts w:asciiTheme="minorEastAsia" w:eastAsiaTheme="minorEastAsia" w:hAnsiTheme="minorEastAsia" w:cs="宋体" w:hint="eastAsia"/>
          <w:sz w:val="24"/>
          <w:szCs w:val="24"/>
          <w:lang w:val="zh-CN" w:eastAsia="zh-CN"/>
        </w:rPr>
        <w:t>法定代表人</w:t>
      </w:r>
      <w:r>
        <w:rPr>
          <w:rFonts w:asciiTheme="minorEastAsia" w:eastAsiaTheme="minorEastAsia" w:hAnsiTheme="minorEastAsia" w:cs="宋体"/>
          <w:sz w:val="24"/>
          <w:szCs w:val="24"/>
          <w:lang w:val="zh-CN" w:eastAsia="zh-CN"/>
        </w:rPr>
        <w:t>:</w:t>
      </w:r>
      <w:bookmarkEnd w:id="2"/>
      <w:bookmarkEnd w:id="3"/>
      <w:r w:rsidR="00A43D3F">
        <w:rPr>
          <w:rFonts w:asciiTheme="minorEastAsia" w:eastAsiaTheme="minorEastAsia" w:hAnsiTheme="minorEastAsia" w:cs="宋体" w:hint="eastAsia"/>
          <w:sz w:val="24"/>
          <w:szCs w:val="24"/>
          <w:lang w:val="zh-CN" w:eastAsia="zh-CN"/>
        </w:rPr>
        <w:t>赵月强</w:t>
      </w:r>
    </w:p>
    <w:p w14:paraId="6661F65B" w14:textId="77777777" w:rsidR="00BB07B0" w:rsidRDefault="00BB07B0">
      <w:pPr>
        <w:widowControl w:val="0"/>
        <w:spacing w:before="156" w:after="0"/>
        <w:ind w:left="1058" w:hanging="1058"/>
        <w:rPr>
          <w:rFonts w:asciiTheme="minorEastAsia" w:eastAsiaTheme="minorEastAsia" w:hAnsiTheme="minorEastAsia" w:cs="宋体" w:hint="eastAsia"/>
          <w:sz w:val="24"/>
          <w:szCs w:val="24"/>
          <w:lang w:val="zh-CN" w:eastAsia="zh-CN"/>
        </w:rPr>
      </w:pPr>
    </w:p>
    <w:p w14:paraId="5734E922" w14:textId="77777777" w:rsidR="00BB07B0" w:rsidRDefault="000C3E76">
      <w:pPr>
        <w:widowControl w:val="0"/>
        <w:spacing w:before="156" w:after="0"/>
        <w:ind w:left="1058" w:hanging="1058"/>
        <w:rPr>
          <w:rFonts w:asciiTheme="minorEastAsia" w:eastAsiaTheme="minorEastAsia" w:hAnsiTheme="minorEastAsia" w:cs="宋体" w:hint="eastAsia"/>
          <w:sz w:val="24"/>
          <w:szCs w:val="24"/>
          <w:lang w:val="zh-CN" w:eastAsia="zh-CN"/>
        </w:rPr>
      </w:pPr>
      <w:r>
        <w:rPr>
          <w:rFonts w:asciiTheme="minorEastAsia" w:eastAsiaTheme="minorEastAsia" w:hAnsiTheme="minorEastAsia" w:cs="宋体" w:hint="eastAsia"/>
          <w:sz w:val="24"/>
          <w:szCs w:val="24"/>
          <w:lang w:val="zh-CN" w:eastAsia="zh-CN"/>
        </w:rPr>
        <w:t>丙方：北京汽车销售有限公司</w:t>
      </w:r>
    </w:p>
    <w:p w14:paraId="23E0B04B" w14:textId="77777777" w:rsidR="00BB07B0" w:rsidRDefault="000C3E76">
      <w:pPr>
        <w:widowControl w:val="0"/>
        <w:spacing w:before="156" w:after="0"/>
        <w:ind w:left="1058" w:hanging="1058"/>
        <w:rPr>
          <w:rFonts w:asciiTheme="minorEastAsia" w:eastAsiaTheme="minorEastAsia" w:hAnsiTheme="minorEastAsia" w:cs="宋体" w:hint="eastAsia"/>
          <w:sz w:val="24"/>
          <w:szCs w:val="24"/>
          <w:lang w:val="zh-CN" w:eastAsia="zh-CN"/>
        </w:rPr>
      </w:pPr>
      <w:r>
        <w:rPr>
          <w:rFonts w:asciiTheme="minorEastAsia" w:eastAsiaTheme="minorEastAsia" w:hAnsiTheme="minorEastAsia" w:cs="宋体" w:hint="eastAsia"/>
          <w:sz w:val="24"/>
          <w:szCs w:val="24"/>
          <w:lang w:val="zh-CN" w:eastAsia="zh-CN"/>
        </w:rPr>
        <w:t>住所：北京市北京经济技术开发区东环中路5号2幢3层3A04</w:t>
      </w:r>
    </w:p>
    <w:p w14:paraId="7DD7F925" w14:textId="77777777" w:rsidR="00BB07B0" w:rsidRDefault="000C3E76">
      <w:pPr>
        <w:widowControl w:val="0"/>
        <w:spacing w:before="156" w:after="0"/>
        <w:ind w:left="1058" w:hanging="1058"/>
        <w:rPr>
          <w:rFonts w:asciiTheme="minorEastAsia" w:eastAsiaTheme="minorEastAsia" w:hAnsiTheme="minorEastAsia" w:cs="宋体" w:hint="eastAsia"/>
          <w:sz w:val="24"/>
          <w:szCs w:val="24"/>
          <w:lang w:val="zh-CN" w:eastAsia="zh-CN"/>
        </w:rPr>
      </w:pPr>
      <w:r>
        <w:rPr>
          <w:rFonts w:asciiTheme="minorEastAsia" w:eastAsiaTheme="minorEastAsia" w:hAnsiTheme="minorEastAsia" w:cs="宋体" w:hint="eastAsia"/>
          <w:sz w:val="24"/>
          <w:szCs w:val="24"/>
          <w:lang w:val="zh-CN" w:eastAsia="zh-CN"/>
        </w:rPr>
        <w:t>法定代表人</w:t>
      </w:r>
      <w:r>
        <w:rPr>
          <w:rFonts w:asciiTheme="minorEastAsia" w:eastAsiaTheme="minorEastAsia" w:hAnsiTheme="minorEastAsia" w:cs="宋体"/>
          <w:sz w:val="24"/>
          <w:szCs w:val="24"/>
          <w:lang w:val="zh-CN" w:eastAsia="zh-CN"/>
        </w:rPr>
        <w:t>:</w:t>
      </w:r>
      <w:r>
        <w:rPr>
          <w:rFonts w:asciiTheme="minorEastAsia" w:eastAsiaTheme="minorEastAsia" w:hAnsiTheme="minorEastAsia" w:cs="宋体" w:hint="eastAsia"/>
          <w:sz w:val="24"/>
          <w:szCs w:val="24"/>
          <w:lang w:val="zh-CN" w:eastAsia="zh-CN"/>
        </w:rPr>
        <w:t>李健</w:t>
      </w:r>
    </w:p>
    <w:p w14:paraId="617E00B8" w14:textId="77777777" w:rsidR="00BB07B0" w:rsidRDefault="00BB07B0">
      <w:pPr>
        <w:ind w:left="480" w:hanging="480"/>
        <w:rPr>
          <w:rFonts w:asciiTheme="minorEastAsia" w:eastAsiaTheme="minorEastAsia" w:hAnsiTheme="minorEastAsia" w:hint="eastAsia"/>
          <w:sz w:val="24"/>
          <w:szCs w:val="24"/>
          <w:lang w:eastAsia="zh-CN"/>
        </w:rPr>
      </w:pPr>
    </w:p>
    <w:p w14:paraId="39EE6B7C" w14:textId="77777777" w:rsidR="00BB07B0" w:rsidRDefault="000C3E76">
      <w:pPr>
        <w:ind w:left="0" w:firstLine="480"/>
        <w:rPr>
          <w:rFonts w:asciiTheme="minorEastAsia" w:eastAsiaTheme="minorEastAsia" w:hAnsiTheme="minorEastAsia" w:hint="eastAsia"/>
          <w:sz w:val="24"/>
          <w:szCs w:val="24"/>
          <w:lang w:eastAsia="zh-CN"/>
        </w:rPr>
      </w:pPr>
      <w:r>
        <w:rPr>
          <w:rFonts w:asciiTheme="minorEastAsia" w:eastAsiaTheme="minorEastAsia" w:hAnsiTheme="minorEastAsia" w:hint="eastAsia"/>
          <w:sz w:val="24"/>
          <w:szCs w:val="24"/>
          <w:lang w:eastAsia="zh-CN"/>
        </w:rPr>
        <w:t>鉴于：</w:t>
      </w:r>
    </w:p>
    <w:p w14:paraId="0A9E4952" w14:textId="77777777" w:rsidR="00BB07B0" w:rsidRDefault="000C3E76">
      <w:pPr>
        <w:ind w:left="0" w:firstLine="480"/>
        <w:rPr>
          <w:rFonts w:asciiTheme="minorEastAsia" w:eastAsiaTheme="minorEastAsia" w:hAnsiTheme="minorEastAsia" w:cs="宋体" w:hint="eastAsia"/>
          <w:sz w:val="24"/>
          <w:szCs w:val="24"/>
          <w:lang w:eastAsia="zh-CN"/>
        </w:rPr>
      </w:pPr>
      <w:r>
        <w:rPr>
          <w:rFonts w:asciiTheme="minorEastAsia" w:eastAsiaTheme="minorEastAsia" w:hAnsiTheme="minorEastAsia"/>
          <w:sz w:val="24"/>
          <w:szCs w:val="24"/>
          <w:lang w:eastAsia="zh-CN"/>
        </w:rPr>
        <w:t>1</w:t>
      </w:r>
      <w:r>
        <w:rPr>
          <w:rFonts w:asciiTheme="minorEastAsia" w:eastAsiaTheme="minorEastAsia" w:hAnsiTheme="minorEastAsia" w:hint="eastAsia"/>
          <w:sz w:val="24"/>
          <w:szCs w:val="24"/>
          <w:lang w:eastAsia="zh-CN"/>
        </w:rPr>
        <w:t>、甲方、乙方就甲方向乙方采购所需零部件</w:t>
      </w:r>
      <w:r>
        <w:rPr>
          <w:rFonts w:asciiTheme="minorEastAsia" w:eastAsiaTheme="minorEastAsia" w:hAnsiTheme="minorEastAsia"/>
          <w:sz w:val="24"/>
          <w:szCs w:val="24"/>
          <w:lang w:eastAsia="zh-CN"/>
        </w:rPr>
        <w:t>（包括</w:t>
      </w:r>
      <w:r>
        <w:rPr>
          <w:rFonts w:asciiTheme="minorEastAsia" w:eastAsiaTheme="minorEastAsia" w:hAnsiTheme="minorEastAsia" w:hint="eastAsia"/>
          <w:sz w:val="24"/>
          <w:szCs w:val="24"/>
          <w:lang w:eastAsia="zh-CN"/>
        </w:rPr>
        <w:t>但</w:t>
      </w:r>
      <w:r>
        <w:rPr>
          <w:rFonts w:asciiTheme="minorEastAsia" w:eastAsiaTheme="minorEastAsia" w:hAnsiTheme="minorEastAsia"/>
          <w:sz w:val="24"/>
          <w:szCs w:val="24"/>
          <w:lang w:eastAsia="zh-CN"/>
        </w:rPr>
        <w:t>不限于售后</w:t>
      </w:r>
      <w:r>
        <w:rPr>
          <w:rFonts w:asciiTheme="minorEastAsia" w:eastAsiaTheme="minorEastAsia" w:hAnsiTheme="minorEastAsia" w:hint="eastAsia"/>
          <w:sz w:val="24"/>
          <w:szCs w:val="24"/>
          <w:lang w:eastAsia="zh-CN"/>
        </w:rPr>
        <w:t>备件</w:t>
      </w:r>
      <w:r>
        <w:rPr>
          <w:rFonts w:asciiTheme="minorEastAsia" w:eastAsiaTheme="minorEastAsia" w:hAnsiTheme="minorEastAsia"/>
          <w:sz w:val="24"/>
          <w:szCs w:val="24"/>
          <w:lang w:eastAsia="zh-CN"/>
        </w:rPr>
        <w:t>）</w:t>
      </w:r>
      <w:r>
        <w:rPr>
          <w:rFonts w:asciiTheme="minorEastAsia" w:eastAsiaTheme="minorEastAsia" w:hAnsiTheme="minorEastAsia" w:hint="eastAsia"/>
          <w:sz w:val="24"/>
          <w:szCs w:val="24"/>
          <w:lang w:eastAsia="zh-CN"/>
        </w:rPr>
        <w:t>的相关事宜已签订了</w:t>
      </w:r>
      <w:r>
        <w:rPr>
          <w:rFonts w:asciiTheme="minorEastAsia" w:eastAsiaTheme="minorEastAsia" w:hAnsiTheme="minorEastAsia" w:cs="宋体" w:hint="eastAsia"/>
          <w:sz w:val="24"/>
          <w:szCs w:val="24"/>
          <w:lang w:eastAsia="zh-CN"/>
        </w:rPr>
        <w:t>《汽车零部件和原材料采购通则》、《售后备件价格协议》及技术方面的协议等相关法律文件</w:t>
      </w:r>
      <w:r>
        <w:rPr>
          <w:rFonts w:asciiTheme="minorEastAsia" w:eastAsiaTheme="minorEastAsia" w:hAnsiTheme="minorEastAsia" w:cs="宋体"/>
          <w:sz w:val="24"/>
          <w:szCs w:val="24"/>
          <w:lang w:eastAsia="zh-CN"/>
        </w:rPr>
        <w:t>并且乙方就零部件供应</w:t>
      </w:r>
      <w:r>
        <w:rPr>
          <w:rFonts w:asciiTheme="minorEastAsia" w:eastAsiaTheme="minorEastAsia" w:hAnsiTheme="minorEastAsia" w:cs="宋体" w:hint="eastAsia"/>
          <w:sz w:val="24"/>
          <w:szCs w:val="24"/>
          <w:lang w:eastAsia="zh-CN"/>
        </w:rPr>
        <w:t>已</w:t>
      </w:r>
      <w:proofErr w:type="gramStart"/>
      <w:r>
        <w:rPr>
          <w:rFonts w:asciiTheme="minorEastAsia" w:eastAsiaTheme="minorEastAsia" w:hAnsiTheme="minorEastAsia" w:cs="宋体" w:hint="eastAsia"/>
          <w:sz w:val="24"/>
          <w:szCs w:val="24"/>
          <w:lang w:eastAsia="zh-CN"/>
        </w:rPr>
        <w:t>作出</w:t>
      </w:r>
      <w:proofErr w:type="gramEnd"/>
      <w:r>
        <w:rPr>
          <w:rFonts w:asciiTheme="minorEastAsia" w:eastAsiaTheme="minorEastAsia" w:hAnsiTheme="minorEastAsia" w:cs="宋体" w:hint="eastAsia"/>
          <w:sz w:val="24"/>
          <w:szCs w:val="24"/>
          <w:lang w:eastAsia="zh-CN"/>
        </w:rPr>
        <w:t>了</w:t>
      </w:r>
      <w:r>
        <w:rPr>
          <w:rFonts w:asciiTheme="minorEastAsia" w:eastAsiaTheme="minorEastAsia" w:hAnsiTheme="minorEastAsia" w:cs="宋体"/>
          <w:sz w:val="24"/>
          <w:szCs w:val="24"/>
          <w:lang w:eastAsia="zh-CN"/>
        </w:rPr>
        <w:t>相应</w:t>
      </w:r>
      <w:r>
        <w:rPr>
          <w:rFonts w:asciiTheme="minorEastAsia" w:eastAsiaTheme="minorEastAsia" w:hAnsiTheme="minorEastAsia" w:cs="宋体" w:hint="eastAsia"/>
          <w:sz w:val="24"/>
          <w:szCs w:val="24"/>
          <w:lang w:eastAsia="zh-CN"/>
        </w:rPr>
        <w:t>的保证、承诺，前述协议</w:t>
      </w:r>
      <w:r>
        <w:rPr>
          <w:rFonts w:asciiTheme="minorEastAsia" w:eastAsiaTheme="minorEastAsia" w:hAnsiTheme="minorEastAsia" w:cs="宋体"/>
          <w:sz w:val="24"/>
          <w:szCs w:val="24"/>
          <w:lang w:eastAsia="zh-CN"/>
        </w:rPr>
        <w:t>及承诺</w:t>
      </w:r>
      <w:r>
        <w:rPr>
          <w:rFonts w:asciiTheme="minorEastAsia" w:eastAsiaTheme="minorEastAsia" w:hAnsiTheme="minorEastAsia" w:cs="宋体" w:hint="eastAsia"/>
          <w:sz w:val="24"/>
          <w:szCs w:val="24"/>
          <w:lang w:eastAsia="zh-CN"/>
        </w:rPr>
        <w:t>、</w:t>
      </w:r>
      <w:r>
        <w:rPr>
          <w:rFonts w:asciiTheme="minorEastAsia" w:eastAsiaTheme="minorEastAsia" w:hAnsiTheme="minorEastAsia" w:cs="宋体"/>
          <w:sz w:val="24"/>
          <w:szCs w:val="24"/>
          <w:lang w:eastAsia="zh-CN"/>
        </w:rPr>
        <w:t>保证</w:t>
      </w:r>
      <w:r>
        <w:rPr>
          <w:rFonts w:asciiTheme="minorEastAsia" w:eastAsiaTheme="minorEastAsia" w:hAnsiTheme="minorEastAsia" w:cs="宋体" w:hint="eastAsia"/>
          <w:sz w:val="24"/>
          <w:szCs w:val="24"/>
          <w:lang w:eastAsia="zh-CN"/>
        </w:rPr>
        <w:t>以下统称为</w:t>
      </w:r>
      <w:r>
        <w:rPr>
          <w:rFonts w:asciiTheme="minorEastAsia" w:eastAsiaTheme="minorEastAsia" w:hAnsiTheme="minorEastAsia" w:cs="宋体"/>
          <w:sz w:val="24"/>
          <w:szCs w:val="24"/>
          <w:lang w:eastAsia="zh-CN"/>
        </w:rPr>
        <w:t>“零采协议”</w:t>
      </w:r>
      <w:r>
        <w:rPr>
          <w:rFonts w:asciiTheme="minorEastAsia" w:eastAsiaTheme="minorEastAsia" w:hAnsiTheme="minorEastAsia" w:cs="宋体" w:hint="eastAsia"/>
          <w:sz w:val="24"/>
          <w:szCs w:val="24"/>
          <w:lang w:eastAsia="zh-CN"/>
        </w:rPr>
        <w:t>。</w:t>
      </w:r>
      <w:bookmarkStart w:id="4" w:name="_Toc199668937"/>
    </w:p>
    <w:p w14:paraId="756F7706" w14:textId="77777777" w:rsidR="00BB07B0" w:rsidRDefault="000C3E76">
      <w:pPr>
        <w:ind w:left="0"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val="en-US" w:eastAsia="zh-CN"/>
        </w:rPr>
        <w:t>2</w:t>
      </w:r>
      <w:r>
        <w:rPr>
          <w:rFonts w:asciiTheme="minorEastAsia" w:eastAsiaTheme="minorEastAsia" w:hAnsiTheme="minorEastAsia" w:hint="eastAsia"/>
          <w:sz w:val="24"/>
          <w:szCs w:val="24"/>
          <w:lang w:val="en-US" w:eastAsia="zh-CN"/>
        </w:rPr>
        <w:t>、</w:t>
      </w:r>
      <w:r>
        <w:rPr>
          <w:rFonts w:asciiTheme="minorEastAsia" w:eastAsiaTheme="minorEastAsia" w:hAnsiTheme="minorEastAsia" w:hint="eastAsia"/>
          <w:sz w:val="24"/>
          <w:szCs w:val="24"/>
          <w:lang w:eastAsia="zh-CN"/>
        </w:rPr>
        <w:t>甲方根据业务发展的需要，将向乙方采购所需售后备件的相关事宜转至丙方执行。</w:t>
      </w:r>
    </w:p>
    <w:p w14:paraId="50360FC6" w14:textId="77777777" w:rsidR="00BB07B0" w:rsidRDefault="000C3E76">
      <w:pPr>
        <w:ind w:left="0" w:firstLine="480"/>
        <w:rPr>
          <w:rFonts w:asciiTheme="minorEastAsia" w:eastAsiaTheme="minorEastAsia" w:hAnsiTheme="minorEastAsia" w:hint="eastAsia"/>
          <w:sz w:val="24"/>
          <w:szCs w:val="24"/>
          <w:lang w:eastAsia="zh-CN"/>
        </w:rPr>
      </w:pPr>
      <w:r>
        <w:rPr>
          <w:rFonts w:asciiTheme="minorEastAsia" w:eastAsiaTheme="minorEastAsia" w:hAnsiTheme="minorEastAsia" w:hint="eastAsia"/>
          <w:sz w:val="24"/>
          <w:szCs w:val="24"/>
          <w:lang w:eastAsia="zh-CN"/>
        </w:rPr>
        <w:t>3、乙方已明确知悉并同意甲方将采购所需售后备件的相关事宜转至丙方执行，并承诺其与甲方签订的前述法律文件和已</w:t>
      </w:r>
      <w:proofErr w:type="gramStart"/>
      <w:r>
        <w:rPr>
          <w:rFonts w:asciiTheme="minorEastAsia" w:eastAsiaTheme="minorEastAsia" w:hAnsiTheme="minorEastAsia" w:hint="eastAsia"/>
          <w:sz w:val="24"/>
          <w:szCs w:val="24"/>
          <w:lang w:eastAsia="zh-CN"/>
        </w:rPr>
        <w:t>作出</w:t>
      </w:r>
      <w:proofErr w:type="gramEnd"/>
      <w:r>
        <w:rPr>
          <w:rFonts w:asciiTheme="minorEastAsia" w:eastAsiaTheme="minorEastAsia" w:hAnsiTheme="minorEastAsia" w:hint="eastAsia"/>
          <w:sz w:val="24"/>
          <w:szCs w:val="24"/>
          <w:lang w:eastAsia="zh-CN"/>
        </w:rPr>
        <w:t>的保证、承诺对其仍具有约束力，且将继续按照其与甲方签订的前述</w:t>
      </w:r>
      <w:proofErr w:type="gramStart"/>
      <w:r>
        <w:rPr>
          <w:rFonts w:asciiTheme="minorEastAsia" w:eastAsiaTheme="minorEastAsia" w:hAnsiTheme="minorEastAsia" w:hint="eastAsia"/>
          <w:sz w:val="24"/>
          <w:szCs w:val="24"/>
          <w:lang w:eastAsia="zh-CN"/>
        </w:rPr>
        <w:t>零采协议就丙</w:t>
      </w:r>
      <w:proofErr w:type="gramEnd"/>
      <w:r>
        <w:rPr>
          <w:rFonts w:asciiTheme="minorEastAsia" w:eastAsiaTheme="minorEastAsia" w:hAnsiTheme="minorEastAsia" w:hint="eastAsia"/>
          <w:sz w:val="24"/>
          <w:szCs w:val="24"/>
          <w:lang w:eastAsia="zh-CN"/>
        </w:rPr>
        <w:t>方向乙方采购的售后备件相关事宜向</w:t>
      </w:r>
      <w:r>
        <w:rPr>
          <w:rFonts w:asciiTheme="minorEastAsia" w:eastAsiaTheme="minorEastAsia" w:hAnsiTheme="minorEastAsia"/>
          <w:sz w:val="24"/>
          <w:szCs w:val="24"/>
          <w:lang w:eastAsia="zh-CN"/>
        </w:rPr>
        <w:t>丙方履行义务</w:t>
      </w:r>
      <w:r>
        <w:rPr>
          <w:rFonts w:asciiTheme="minorEastAsia" w:eastAsiaTheme="minorEastAsia" w:hAnsiTheme="minorEastAsia" w:hint="eastAsia"/>
          <w:sz w:val="24"/>
          <w:szCs w:val="24"/>
          <w:lang w:eastAsia="zh-CN"/>
        </w:rPr>
        <w:t>。</w:t>
      </w:r>
    </w:p>
    <w:p w14:paraId="4507FCAA" w14:textId="77777777" w:rsidR="00BB07B0" w:rsidRDefault="000C3E76">
      <w:pPr>
        <w:ind w:left="0" w:firstLine="480"/>
        <w:rPr>
          <w:rFonts w:asciiTheme="minorEastAsia" w:eastAsiaTheme="minorEastAsia" w:hAnsiTheme="minorEastAsia" w:hint="eastAsia"/>
          <w:sz w:val="24"/>
          <w:szCs w:val="24"/>
          <w:lang w:eastAsia="zh-CN"/>
        </w:rPr>
      </w:pPr>
      <w:r>
        <w:rPr>
          <w:rFonts w:asciiTheme="minorEastAsia" w:eastAsiaTheme="minorEastAsia" w:hAnsiTheme="minorEastAsia" w:hint="eastAsia"/>
          <w:sz w:val="24"/>
          <w:szCs w:val="24"/>
          <w:lang w:eastAsia="zh-CN"/>
        </w:rPr>
        <w:t>甲、乙、丙三方经友好协商，一致同意对售后备件的订货、结算业务</w:t>
      </w:r>
      <w:proofErr w:type="gramStart"/>
      <w:r>
        <w:rPr>
          <w:rFonts w:asciiTheme="minorEastAsia" w:eastAsiaTheme="minorEastAsia" w:hAnsiTheme="minorEastAsia" w:hint="eastAsia"/>
          <w:sz w:val="24"/>
          <w:szCs w:val="24"/>
          <w:lang w:eastAsia="zh-CN"/>
        </w:rPr>
        <w:t>作出</w:t>
      </w:r>
      <w:proofErr w:type="gramEnd"/>
      <w:r>
        <w:rPr>
          <w:rFonts w:asciiTheme="minorEastAsia" w:eastAsiaTheme="minorEastAsia" w:hAnsiTheme="minorEastAsia" w:hint="eastAsia"/>
          <w:sz w:val="24"/>
          <w:szCs w:val="24"/>
          <w:lang w:eastAsia="zh-CN"/>
        </w:rPr>
        <w:t>相应调整，为明确甲、乙、丙三方在售后备件采购方面的权利义务，根据《中华人民共和国民法典》的规定，特签订本协议，供甲、乙、丙三方共同遵守。</w:t>
      </w:r>
    </w:p>
    <w:p w14:paraId="5E74E883" w14:textId="77777777" w:rsidR="00BB07B0" w:rsidRDefault="000C3E76">
      <w:pPr>
        <w:ind w:left="0" w:firstLine="480"/>
        <w:rPr>
          <w:rFonts w:asciiTheme="minorEastAsia" w:eastAsiaTheme="minorEastAsia" w:hAnsiTheme="minorEastAsia" w:cs="宋体" w:hint="eastAsia"/>
          <w:sz w:val="24"/>
          <w:szCs w:val="24"/>
          <w:lang w:eastAsia="zh-CN"/>
        </w:rPr>
      </w:pPr>
      <w:r>
        <w:rPr>
          <w:rFonts w:asciiTheme="minorEastAsia" w:eastAsiaTheme="minorEastAsia" w:hAnsiTheme="minorEastAsia" w:cs="宋体" w:hint="eastAsia"/>
          <w:sz w:val="24"/>
          <w:szCs w:val="24"/>
          <w:lang w:eastAsia="zh-CN"/>
        </w:rPr>
        <w:lastRenderedPageBreak/>
        <w:t>1、售后备件的订购由甲方转由丙方执行，即由丙方向乙方提交《售后备件采购订单》，乙方应按照丙方提交的《售后备件采购订单》中的数量、规格、时间等具体要求及</w:t>
      </w:r>
      <w:proofErr w:type="gramStart"/>
      <w:r>
        <w:rPr>
          <w:rFonts w:asciiTheme="minorEastAsia" w:eastAsiaTheme="minorEastAsia" w:hAnsiTheme="minorEastAsia" w:cs="宋体" w:hint="eastAsia"/>
          <w:sz w:val="24"/>
          <w:szCs w:val="24"/>
          <w:lang w:eastAsia="zh-CN"/>
        </w:rPr>
        <w:t>零采协议</w:t>
      </w:r>
      <w:proofErr w:type="gramEnd"/>
      <w:r>
        <w:rPr>
          <w:rFonts w:asciiTheme="minorEastAsia" w:eastAsiaTheme="minorEastAsia" w:hAnsiTheme="minorEastAsia" w:cs="宋体" w:hint="eastAsia"/>
          <w:sz w:val="24"/>
          <w:szCs w:val="24"/>
          <w:lang w:eastAsia="zh-CN"/>
        </w:rPr>
        <w:t>的约定向丙方供应售后备件。</w:t>
      </w:r>
    </w:p>
    <w:p w14:paraId="4608D2DD" w14:textId="77777777" w:rsidR="00BB07B0" w:rsidRDefault="000C3E76">
      <w:pPr>
        <w:spacing w:after="0"/>
        <w:ind w:left="0" w:firstLine="480"/>
        <w:rPr>
          <w:rFonts w:asciiTheme="minorEastAsia" w:eastAsiaTheme="minorEastAsia" w:hAnsiTheme="minorEastAsia" w:cs="宋体" w:hint="eastAsia"/>
          <w:sz w:val="24"/>
          <w:szCs w:val="24"/>
          <w:lang w:val="en-US" w:eastAsia="zh-CN"/>
        </w:rPr>
      </w:pPr>
      <w:r>
        <w:rPr>
          <w:rFonts w:asciiTheme="minorEastAsia" w:eastAsiaTheme="minorEastAsia" w:hAnsiTheme="minorEastAsia" w:cs="宋体"/>
          <w:sz w:val="24"/>
          <w:szCs w:val="24"/>
          <w:lang w:val="en-US" w:eastAsia="zh-CN"/>
        </w:rPr>
        <w:t>2、</w:t>
      </w:r>
      <w:r>
        <w:rPr>
          <w:rFonts w:asciiTheme="minorEastAsia" w:eastAsiaTheme="minorEastAsia" w:hAnsiTheme="minorEastAsia" w:cs="宋体" w:hint="eastAsia"/>
          <w:sz w:val="24"/>
          <w:szCs w:val="24"/>
          <w:lang w:eastAsia="zh-CN"/>
        </w:rPr>
        <w:t>售后备件的订购由甲方转由丙方执行后，丙方与乙方在</w:t>
      </w:r>
      <w:proofErr w:type="gramStart"/>
      <w:r>
        <w:rPr>
          <w:rFonts w:asciiTheme="minorEastAsia" w:eastAsiaTheme="minorEastAsia" w:hAnsiTheme="minorEastAsia" w:cs="宋体" w:hint="eastAsia"/>
          <w:sz w:val="24"/>
          <w:szCs w:val="24"/>
          <w:lang w:eastAsia="zh-CN"/>
        </w:rPr>
        <w:t>零采协议</w:t>
      </w:r>
      <w:proofErr w:type="gramEnd"/>
      <w:r>
        <w:rPr>
          <w:rFonts w:asciiTheme="minorEastAsia" w:eastAsiaTheme="minorEastAsia" w:hAnsiTheme="minorEastAsia" w:cs="宋体" w:hint="eastAsia"/>
          <w:sz w:val="24"/>
          <w:szCs w:val="24"/>
          <w:lang w:eastAsia="zh-CN"/>
        </w:rPr>
        <w:t>基础上达成的关于售后备件订购事宜补充约定如下：</w:t>
      </w:r>
    </w:p>
    <w:p w14:paraId="5B8E49FE" w14:textId="77777777" w:rsidR="00BB07B0" w:rsidRDefault="000C3E76">
      <w:pPr>
        <w:spacing w:after="0" w:line="360" w:lineRule="auto"/>
        <w:ind w:left="0" w:firstLine="420"/>
        <w:jc w:val="left"/>
        <w:rPr>
          <w:rFonts w:asciiTheme="minorEastAsia" w:eastAsiaTheme="minorEastAsia" w:hAnsiTheme="minorEastAsia" w:cs="宋体" w:hint="eastAsia"/>
          <w:sz w:val="24"/>
          <w:szCs w:val="24"/>
          <w:lang w:eastAsia="zh-CN"/>
        </w:rPr>
      </w:pPr>
      <w:r>
        <w:rPr>
          <w:rFonts w:asciiTheme="minorEastAsia" w:eastAsiaTheme="minorEastAsia" w:hAnsiTheme="minorEastAsia" w:cs="宋体" w:hint="eastAsia"/>
          <w:sz w:val="24"/>
          <w:szCs w:val="24"/>
          <w:lang w:eastAsia="zh-CN"/>
        </w:rPr>
        <w:t>丙方通过</w:t>
      </w:r>
      <w:r>
        <w:rPr>
          <w:rFonts w:asciiTheme="minorEastAsia" w:eastAsiaTheme="minorEastAsia" w:hAnsiTheme="minorEastAsia" w:cs="宋体"/>
          <w:sz w:val="24"/>
          <w:szCs w:val="24"/>
          <w:lang w:eastAsia="zh-CN"/>
        </w:rPr>
        <w:t>SRM系统</w:t>
      </w:r>
      <w:r>
        <w:rPr>
          <w:rFonts w:asciiTheme="minorEastAsia" w:eastAsiaTheme="minorEastAsia" w:hAnsiTheme="minorEastAsia" w:cs="宋体" w:hint="eastAsia"/>
          <w:sz w:val="24"/>
          <w:szCs w:val="24"/>
          <w:lang w:eastAsia="zh-CN"/>
        </w:rPr>
        <w:t>向乙方下达《售后备配件采购订单》，</w:t>
      </w:r>
      <w:r>
        <w:rPr>
          <w:rFonts w:asciiTheme="minorEastAsia" w:eastAsiaTheme="minorEastAsia" w:hAnsiTheme="minorEastAsia" w:cs="宋体"/>
          <w:sz w:val="24"/>
          <w:szCs w:val="24"/>
          <w:lang w:eastAsia="zh-CN"/>
        </w:rPr>
        <w:t>乙方应按照丙方向</w:t>
      </w:r>
      <w:r>
        <w:rPr>
          <w:rFonts w:asciiTheme="minorEastAsia" w:eastAsiaTheme="minorEastAsia" w:hAnsiTheme="minorEastAsia" w:cs="宋体" w:hint="eastAsia"/>
          <w:sz w:val="24"/>
          <w:szCs w:val="24"/>
          <w:lang w:eastAsia="zh-CN"/>
        </w:rPr>
        <w:t>乙</w:t>
      </w:r>
      <w:r>
        <w:rPr>
          <w:rFonts w:asciiTheme="minorEastAsia" w:eastAsiaTheme="minorEastAsia" w:hAnsiTheme="minorEastAsia" w:cs="宋体"/>
          <w:sz w:val="24"/>
          <w:szCs w:val="24"/>
          <w:lang w:eastAsia="zh-CN"/>
        </w:rPr>
        <w:t>方提交的《售后备件采购订单》中的数量、规格、时间等具体要求及已与甲方签订的文件的约定向丙方供应售后备件</w:t>
      </w:r>
      <w:r>
        <w:rPr>
          <w:rFonts w:asciiTheme="minorEastAsia" w:eastAsiaTheme="minorEastAsia" w:hAnsiTheme="minorEastAsia" w:cs="宋体" w:hint="eastAsia"/>
          <w:sz w:val="24"/>
          <w:szCs w:val="24"/>
          <w:lang w:eastAsia="zh-CN"/>
        </w:rPr>
        <w:t>。</w:t>
      </w:r>
    </w:p>
    <w:p w14:paraId="7CB969B7" w14:textId="77777777" w:rsidR="00BB07B0" w:rsidRDefault="000C3E76">
      <w:pPr>
        <w:spacing w:after="0" w:line="360" w:lineRule="auto"/>
        <w:ind w:left="0" w:firstLine="420"/>
        <w:jc w:val="left"/>
        <w:rPr>
          <w:rFonts w:asciiTheme="minorEastAsia" w:eastAsiaTheme="minorEastAsia" w:hAnsiTheme="minorEastAsia" w:cs="宋体" w:hint="eastAsia"/>
          <w:sz w:val="24"/>
          <w:szCs w:val="24"/>
          <w:lang w:eastAsia="zh-CN"/>
        </w:rPr>
      </w:pPr>
      <w:r>
        <w:rPr>
          <w:rFonts w:asciiTheme="minorEastAsia" w:eastAsiaTheme="minorEastAsia" w:hAnsiTheme="minorEastAsia" w:cs="宋体"/>
          <w:sz w:val="24"/>
          <w:szCs w:val="24"/>
          <w:lang w:eastAsia="zh-CN"/>
        </w:rPr>
        <w:t>丙方在外观检验及在库库存排查中发现售后备件本身的质量问题时，丙方应及时通知乙方并进行标识、隔离和记录，乙方应负责更换或补足，与售后备件相关的技术要求和质量、质保、索赔等所有其他事项，均按照甲方和乙方签订的相关技术文件及甲乙双方已签订的其他法律文件和乙方已</w:t>
      </w:r>
      <w:proofErr w:type="gramStart"/>
      <w:r>
        <w:rPr>
          <w:rFonts w:asciiTheme="minorEastAsia" w:eastAsiaTheme="minorEastAsia" w:hAnsiTheme="minorEastAsia" w:cs="宋体"/>
          <w:sz w:val="24"/>
          <w:szCs w:val="24"/>
          <w:lang w:eastAsia="zh-CN"/>
        </w:rPr>
        <w:t>作出</w:t>
      </w:r>
      <w:proofErr w:type="gramEnd"/>
      <w:r>
        <w:rPr>
          <w:rFonts w:asciiTheme="minorEastAsia" w:eastAsiaTheme="minorEastAsia" w:hAnsiTheme="minorEastAsia" w:cs="宋体"/>
          <w:sz w:val="24"/>
          <w:szCs w:val="24"/>
          <w:lang w:eastAsia="zh-CN"/>
        </w:rPr>
        <w:t>的保证、承诺等执行。</w:t>
      </w:r>
    </w:p>
    <w:p w14:paraId="70198684" w14:textId="77777777" w:rsidR="00BB07B0" w:rsidRDefault="000C3E76">
      <w:pPr>
        <w:ind w:left="0" w:firstLine="480"/>
        <w:rPr>
          <w:rFonts w:asciiTheme="minorEastAsia" w:eastAsiaTheme="minorEastAsia" w:hAnsiTheme="minorEastAsia" w:hint="eastAsia"/>
          <w:sz w:val="24"/>
          <w:szCs w:val="24"/>
          <w:lang w:eastAsia="zh-CN"/>
        </w:rPr>
      </w:pPr>
      <w:r>
        <w:rPr>
          <w:rFonts w:asciiTheme="minorEastAsia" w:eastAsiaTheme="minorEastAsia" w:hAnsiTheme="minorEastAsia" w:cs="宋体" w:hint="eastAsia"/>
          <w:sz w:val="24"/>
          <w:szCs w:val="24"/>
          <w:lang w:eastAsia="zh-CN"/>
        </w:rPr>
        <w:t>3、</w:t>
      </w:r>
      <w:r>
        <w:rPr>
          <w:rFonts w:asciiTheme="minorEastAsia" w:eastAsiaTheme="minorEastAsia" w:hAnsiTheme="minorEastAsia" w:cs="宋体" w:hint="eastAsia"/>
          <w:sz w:val="24"/>
          <w:szCs w:val="24"/>
          <w:lang w:val="en-US" w:eastAsia="zh-CN"/>
        </w:rPr>
        <w:t>售后</w:t>
      </w:r>
      <w:r>
        <w:rPr>
          <w:rFonts w:asciiTheme="minorEastAsia" w:eastAsiaTheme="minorEastAsia" w:hAnsiTheme="minorEastAsia" w:hint="eastAsia"/>
          <w:sz w:val="24"/>
          <w:szCs w:val="24"/>
          <w:lang w:eastAsia="zh-CN"/>
        </w:rPr>
        <w:t>备件的</w:t>
      </w:r>
      <w:r>
        <w:rPr>
          <w:rFonts w:asciiTheme="minorEastAsia" w:eastAsiaTheme="minorEastAsia" w:hAnsiTheme="minorEastAsia" w:cs="宋体" w:hint="eastAsia"/>
          <w:sz w:val="24"/>
          <w:szCs w:val="24"/>
          <w:lang w:eastAsia="zh-CN"/>
        </w:rPr>
        <w:t>结算在丙方和乙方之间进行。</w:t>
      </w:r>
    </w:p>
    <w:p w14:paraId="1E4A6BAB" w14:textId="77777777" w:rsidR="00BB07B0" w:rsidRDefault="000C3E76">
      <w:pPr>
        <w:ind w:left="0" w:firstLine="480"/>
        <w:rPr>
          <w:rFonts w:asciiTheme="minorEastAsia" w:eastAsiaTheme="minorEastAsia" w:hAnsiTheme="minorEastAsia" w:hint="eastAsia"/>
          <w:sz w:val="24"/>
          <w:szCs w:val="24"/>
          <w:lang w:eastAsia="zh-CN"/>
        </w:rPr>
      </w:pPr>
      <w:r>
        <w:rPr>
          <w:rFonts w:asciiTheme="minorEastAsia" w:eastAsiaTheme="minorEastAsia" w:hAnsiTheme="minorEastAsia" w:cs="宋体" w:hint="eastAsia"/>
          <w:sz w:val="24"/>
          <w:szCs w:val="24"/>
          <w:lang w:eastAsia="zh-CN"/>
        </w:rPr>
        <w:t>4</w:t>
      </w:r>
      <w:r>
        <w:rPr>
          <w:rFonts w:asciiTheme="minorEastAsia" w:eastAsiaTheme="minorEastAsia" w:hAnsiTheme="minorEastAsia" w:cs="宋体" w:hint="eastAsia"/>
          <w:sz w:val="24"/>
          <w:szCs w:val="24"/>
          <w:lang w:val="en-US" w:eastAsia="zh-CN"/>
        </w:rPr>
        <w:t>、售后</w:t>
      </w:r>
      <w:r>
        <w:rPr>
          <w:rFonts w:asciiTheme="minorEastAsia" w:eastAsiaTheme="minorEastAsia" w:hAnsiTheme="minorEastAsia" w:hint="eastAsia"/>
          <w:sz w:val="24"/>
          <w:szCs w:val="24"/>
          <w:lang w:eastAsia="zh-CN"/>
        </w:rPr>
        <w:t>备件的</w:t>
      </w:r>
      <w:r>
        <w:rPr>
          <w:rFonts w:asciiTheme="minorEastAsia" w:eastAsiaTheme="minorEastAsia" w:hAnsiTheme="minorEastAsia" w:cs="宋体" w:hint="eastAsia"/>
          <w:sz w:val="24"/>
          <w:szCs w:val="24"/>
          <w:lang w:eastAsia="zh-CN"/>
        </w:rPr>
        <w:t>结算价格按照甲方和乙方签订的最新的《售后备件价格协议》执行。乙方</w:t>
      </w:r>
      <w:r>
        <w:rPr>
          <w:rFonts w:asciiTheme="minorEastAsia" w:eastAsiaTheme="minorEastAsia" w:hAnsiTheme="minorEastAsia" w:cs="宋体"/>
          <w:sz w:val="24"/>
          <w:szCs w:val="24"/>
          <w:lang w:eastAsia="zh-CN"/>
        </w:rPr>
        <w:t>向丙方</w:t>
      </w:r>
      <w:r>
        <w:rPr>
          <w:rFonts w:asciiTheme="minorEastAsia" w:eastAsiaTheme="minorEastAsia" w:hAnsiTheme="minorEastAsia" w:cs="宋体" w:hint="eastAsia"/>
          <w:sz w:val="24"/>
          <w:szCs w:val="24"/>
          <w:lang w:eastAsia="zh-CN"/>
        </w:rPr>
        <w:t>供应</w:t>
      </w:r>
      <w:r>
        <w:rPr>
          <w:rFonts w:asciiTheme="minorEastAsia" w:eastAsiaTheme="minorEastAsia" w:hAnsiTheme="minorEastAsia" w:cs="宋体"/>
          <w:sz w:val="24"/>
          <w:szCs w:val="24"/>
          <w:lang w:eastAsia="zh-CN"/>
        </w:rPr>
        <w:t>的售后备件的价格不得高于乙方向甲方直接供货的备件价格</w:t>
      </w:r>
      <w:r>
        <w:rPr>
          <w:rFonts w:asciiTheme="minorEastAsia" w:eastAsiaTheme="minorEastAsia" w:hAnsiTheme="minorEastAsia" w:cs="宋体" w:hint="eastAsia"/>
          <w:sz w:val="24"/>
          <w:szCs w:val="24"/>
          <w:lang w:eastAsia="zh-CN"/>
        </w:rPr>
        <w:t>，</w:t>
      </w:r>
      <w:r>
        <w:rPr>
          <w:rFonts w:asciiTheme="minorEastAsia" w:eastAsiaTheme="minorEastAsia" w:hAnsiTheme="minorEastAsia" w:cs="宋体"/>
          <w:sz w:val="24"/>
          <w:szCs w:val="24"/>
          <w:lang w:eastAsia="zh-CN"/>
        </w:rPr>
        <w:t>否则丙方有权要求乙方按照</w:t>
      </w:r>
      <w:r>
        <w:rPr>
          <w:rFonts w:asciiTheme="minorEastAsia" w:eastAsiaTheme="minorEastAsia" w:hAnsiTheme="minorEastAsia" w:cs="宋体" w:hint="eastAsia"/>
          <w:sz w:val="24"/>
          <w:szCs w:val="24"/>
          <w:lang w:eastAsia="zh-CN"/>
        </w:rPr>
        <w:t>甲乙双方签订的最新的《售后备件价格协议》</w:t>
      </w:r>
      <w:r>
        <w:rPr>
          <w:rFonts w:asciiTheme="minorEastAsia" w:eastAsiaTheme="minorEastAsia" w:hAnsiTheme="minorEastAsia" w:cs="宋体"/>
          <w:sz w:val="24"/>
          <w:szCs w:val="24"/>
          <w:lang w:eastAsia="zh-CN"/>
        </w:rPr>
        <w:t>执行</w:t>
      </w:r>
      <w:r>
        <w:rPr>
          <w:rFonts w:asciiTheme="minorEastAsia" w:eastAsiaTheme="minorEastAsia" w:hAnsiTheme="minorEastAsia" w:cs="宋体" w:hint="eastAsia"/>
          <w:sz w:val="24"/>
          <w:szCs w:val="24"/>
          <w:lang w:eastAsia="zh-CN"/>
        </w:rPr>
        <w:t>。</w:t>
      </w:r>
    </w:p>
    <w:p w14:paraId="28114063" w14:textId="77777777" w:rsidR="00BB07B0" w:rsidRDefault="000C3E76">
      <w:pPr>
        <w:ind w:left="0" w:firstLine="480"/>
        <w:rPr>
          <w:rFonts w:asciiTheme="minorEastAsia" w:eastAsiaTheme="minorEastAsia" w:hAnsiTheme="minorEastAsia" w:cs="宋体" w:hint="eastAsia"/>
          <w:sz w:val="24"/>
          <w:szCs w:val="24"/>
          <w:lang w:eastAsia="zh-CN"/>
        </w:rPr>
      </w:pPr>
      <w:r>
        <w:rPr>
          <w:rFonts w:asciiTheme="minorEastAsia" w:eastAsiaTheme="minorEastAsia" w:hAnsiTheme="minorEastAsia" w:cs="宋体" w:hint="eastAsia"/>
          <w:sz w:val="24"/>
          <w:szCs w:val="24"/>
          <w:lang w:eastAsia="zh-CN"/>
        </w:rPr>
        <w:t>5、乙方将售后备件送到丙方指定收货地点且经过丙方验收合格后，由丙方通知乙方开具发票。在丙方依据该期《</w:t>
      </w:r>
      <w:r>
        <w:rPr>
          <w:rFonts w:asciiTheme="minorEastAsia" w:eastAsiaTheme="minorEastAsia" w:hAnsiTheme="minorEastAsia" w:cs="宋体" w:hint="eastAsia"/>
          <w:sz w:val="24"/>
          <w:szCs w:val="24"/>
          <w:lang w:val="en-US" w:eastAsia="zh-CN"/>
        </w:rPr>
        <w:t>售后备件采购订单</w:t>
      </w:r>
      <w:r>
        <w:rPr>
          <w:rFonts w:asciiTheme="minorEastAsia" w:eastAsiaTheme="minorEastAsia" w:hAnsiTheme="minorEastAsia" w:cs="宋体" w:hint="eastAsia"/>
          <w:sz w:val="24"/>
          <w:szCs w:val="24"/>
          <w:lang w:eastAsia="zh-CN"/>
        </w:rPr>
        <w:t>》所涉及的售后备件订购数量支付相应金额的货款前，乙方应向丙方开具合法有效的正规发票。丙方收到符合要求的发票后的下一个月的第一日起60日内，丙方以银行转账或汇票等方式向乙方支付相应货款。</w:t>
      </w:r>
    </w:p>
    <w:p w14:paraId="38DFD175" w14:textId="77777777" w:rsidR="00BB07B0" w:rsidRDefault="000C3E76">
      <w:pPr>
        <w:ind w:left="0" w:firstLine="480"/>
        <w:rPr>
          <w:rFonts w:asciiTheme="minorEastAsia" w:eastAsiaTheme="minorEastAsia" w:hAnsiTheme="minorEastAsia" w:hint="eastAsia"/>
          <w:sz w:val="24"/>
          <w:szCs w:val="24"/>
          <w:lang w:eastAsia="zh-CN"/>
        </w:rPr>
      </w:pPr>
      <w:r>
        <w:rPr>
          <w:rFonts w:asciiTheme="minorEastAsia" w:eastAsiaTheme="minorEastAsia" w:hAnsiTheme="minorEastAsia" w:hint="eastAsia"/>
          <w:sz w:val="24"/>
          <w:szCs w:val="24"/>
          <w:lang w:eastAsia="zh-CN"/>
        </w:rPr>
        <w:t>6、乙方接收货款的账户信息</w:t>
      </w:r>
    </w:p>
    <w:p w14:paraId="7D7357E2" w14:textId="084EBAE7" w:rsidR="00BB07B0" w:rsidRDefault="000C3E76">
      <w:pPr>
        <w:ind w:left="0" w:firstLine="480"/>
        <w:rPr>
          <w:rFonts w:asciiTheme="minorEastAsia" w:eastAsiaTheme="minorEastAsia" w:hAnsiTheme="minorEastAsia" w:hint="eastAsia"/>
          <w:sz w:val="24"/>
          <w:szCs w:val="24"/>
          <w:lang w:val="en-US" w:eastAsia="zh-CN"/>
        </w:rPr>
      </w:pPr>
      <w:r>
        <w:rPr>
          <w:rFonts w:asciiTheme="minorEastAsia" w:eastAsiaTheme="minorEastAsia" w:hAnsiTheme="minorEastAsia" w:hint="eastAsia"/>
          <w:sz w:val="24"/>
          <w:szCs w:val="24"/>
          <w:lang w:eastAsia="zh-CN"/>
        </w:rPr>
        <w:t>乙方银行账户名:</w:t>
      </w:r>
      <w:r w:rsidR="00A43D3F">
        <w:rPr>
          <w:rFonts w:asciiTheme="minorEastAsia" w:eastAsiaTheme="minorEastAsia" w:hAnsiTheme="minorEastAsia" w:hint="eastAsia"/>
          <w:sz w:val="24"/>
          <w:szCs w:val="24"/>
          <w:lang w:eastAsia="zh-CN"/>
        </w:rPr>
        <w:t>北京光华荣昌汽车部件有限公司</w:t>
      </w:r>
    </w:p>
    <w:p w14:paraId="4CFF65E6" w14:textId="77740977" w:rsidR="00BB07B0" w:rsidRDefault="000C3E76">
      <w:pPr>
        <w:ind w:left="0" w:firstLine="480"/>
        <w:rPr>
          <w:rFonts w:asciiTheme="minorEastAsia" w:eastAsiaTheme="minorEastAsia" w:hAnsiTheme="minorEastAsia" w:hint="eastAsia"/>
          <w:sz w:val="24"/>
          <w:szCs w:val="24"/>
          <w:lang w:val="en-US" w:eastAsia="zh-CN"/>
        </w:rPr>
      </w:pPr>
      <w:r>
        <w:rPr>
          <w:rFonts w:asciiTheme="minorEastAsia" w:eastAsiaTheme="minorEastAsia" w:hAnsiTheme="minorEastAsia" w:hint="eastAsia"/>
          <w:sz w:val="24"/>
          <w:szCs w:val="24"/>
          <w:lang w:eastAsia="zh-CN"/>
        </w:rPr>
        <w:t>开户银行:</w:t>
      </w:r>
      <w:r w:rsidR="00A43D3F" w:rsidRPr="00A43D3F">
        <w:rPr>
          <w:rFonts w:hint="eastAsia"/>
        </w:rPr>
        <w:t xml:space="preserve"> </w:t>
      </w:r>
      <w:r w:rsidR="00A43D3F" w:rsidRPr="00A43D3F">
        <w:rPr>
          <w:rFonts w:asciiTheme="minorEastAsia" w:eastAsiaTheme="minorEastAsia" w:hAnsiTheme="minorEastAsia" w:hint="eastAsia"/>
          <w:sz w:val="24"/>
          <w:szCs w:val="24"/>
          <w:lang w:eastAsia="zh-CN"/>
        </w:rPr>
        <w:t>工行北京南口支行</w:t>
      </w:r>
      <w:r w:rsidR="00A43D3F">
        <w:rPr>
          <w:rFonts w:asciiTheme="minorEastAsia" w:eastAsiaTheme="minorEastAsia" w:hAnsiTheme="minorEastAsia" w:hint="eastAsia"/>
          <w:sz w:val="24"/>
          <w:szCs w:val="24"/>
          <w:lang w:val="en-US" w:eastAsia="zh-CN"/>
        </w:rPr>
        <w:t xml:space="preserve"> </w:t>
      </w:r>
    </w:p>
    <w:p w14:paraId="7CF4F880" w14:textId="2151B572" w:rsidR="00BB07B0" w:rsidRDefault="000C3E76">
      <w:pPr>
        <w:ind w:left="0" w:firstLine="480"/>
        <w:rPr>
          <w:rFonts w:asciiTheme="minorEastAsia" w:eastAsia="MS Mincho" w:hAnsiTheme="minorEastAsia" w:hint="eastAsia"/>
          <w:sz w:val="24"/>
          <w:szCs w:val="24"/>
          <w:lang w:val="en-US" w:eastAsia="zh-CN"/>
        </w:rPr>
      </w:pPr>
      <w:r>
        <w:rPr>
          <w:rFonts w:asciiTheme="minorEastAsia" w:eastAsiaTheme="minorEastAsia" w:hAnsiTheme="minorEastAsia" w:hint="eastAsia"/>
          <w:sz w:val="24"/>
          <w:szCs w:val="24"/>
          <w:lang w:eastAsia="zh-CN"/>
        </w:rPr>
        <w:t>账号:</w:t>
      </w:r>
      <w:r>
        <w:rPr>
          <w:lang w:eastAsia="zh-CN"/>
        </w:rPr>
        <w:t xml:space="preserve"> </w:t>
      </w:r>
      <w:r w:rsidR="00A43D3F" w:rsidRPr="00A43D3F">
        <w:rPr>
          <w:lang w:eastAsia="zh-CN"/>
        </w:rPr>
        <w:t>0200011619200038050</w:t>
      </w:r>
    </w:p>
    <w:p w14:paraId="5CEE3F6F" w14:textId="77777777" w:rsidR="00BB07B0" w:rsidRDefault="000C3E76">
      <w:pPr>
        <w:ind w:left="0" w:firstLine="480"/>
        <w:rPr>
          <w:rFonts w:asciiTheme="minorEastAsia" w:eastAsiaTheme="minorEastAsia" w:hAnsiTheme="minorEastAsia" w:hint="eastAsia"/>
          <w:sz w:val="24"/>
          <w:szCs w:val="24"/>
          <w:lang w:val="en-US" w:eastAsia="zh-CN"/>
        </w:rPr>
      </w:pPr>
      <w:r>
        <w:rPr>
          <w:rFonts w:asciiTheme="minorEastAsia" w:eastAsiaTheme="minorEastAsia" w:hAnsiTheme="minorEastAsia" w:hint="eastAsia"/>
          <w:sz w:val="24"/>
          <w:szCs w:val="24"/>
          <w:lang w:eastAsia="zh-CN"/>
        </w:rPr>
        <w:t>双方上述信息如发生变化，须在变化发生后5日内书面通知对方，否则，因信息错误导致对方无法或错误履行相关义务的责任均由信息变化方承担。</w:t>
      </w:r>
    </w:p>
    <w:p w14:paraId="3B0465C2" w14:textId="77777777" w:rsidR="00BB07B0" w:rsidRDefault="000C3E76">
      <w:pPr>
        <w:ind w:left="0" w:firstLine="480"/>
        <w:rPr>
          <w:rFonts w:asciiTheme="minorEastAsia" w:eastAsiaTheme="minorEastAsia" w:hAnsiTheme="minorEastAsia" w:hint="eastAsia"/>
          <w:sz w:val="24"/>
          <w:szCs w:val="24"/>
          <w:lang w:eastAsia="zh-CN"/>
        </w:rPr>
      </w:pPr>
      <w:r>
        <w:rPr>
          <w:rFonts w:asciiTheme="minorEastAsia" w:eastAsiaTheme="minorEastAsia" w:hAnsiTheme="minorEastAsia" w:cs="宋体" w:hint="eastAsia"/>
          <w:sz w:val="24"/>
          <w:szCs w:val="24"/>
          <w:lang w:eastAsia="zh-CN"/>
        </w:rPr>
        <w:t>7、除本协议约定的售后备件的订购及结算外，乙方与丙方之间关于与售后备件相关的技术和质量要求、质保、索赔等所有其他事项，均按照甲方和乙方签订的</w:t>
      </w:r>
      <w:proofErr w:type="gramStart"/>
      <w:r>
        <w:rPr>
          <w:rFonts w:asciiTheme="minorEastAsia" w:eastAsiaTheme="minorEastAsia" w:hAnsiTheme="minorEastAsia" w:cs="宋体" w:hint="eastAsia"/>
          <w:sz w:val="24"/>
          <w:szCs w:val="24"/>
          <w:lang w:eastAsia="zh-CN"/>
        </w:rPr>
        <w:t>零采协议</w:t>
      </w:r>
      <w:proofErr w:type="gramEnd"/>
      <w:r>
        <w:rPr>
          <w:rFonts w:asciiTheme="minorEastAsia" w:eastAsiaTheme="minorEastAsia" w:hAnsiTheme="minorEastAsia" w:cs="宋体" w:hint="eastAsia"/>
          <w:sz w:val="24"/>
          <w:szCs w:val="24"/>
          <w:lang w:eastAsia="zh-CN"/>
        </w:rPr>
        <w:t>执行。</w:t>
      </w:r>
    </w:p>
    <w:p w14:paraId="32C0948D" w14:textId="77777777" w:rsidR="00BB07B0" w:rsidRDefault="000C3E76">
      <w:pPr>
        <w:ind w:left="0" w:firstLine="480"/>
        <w:rPr>
          <w:rFonts w:asciiTheme="minorEastAsia" w:eastAsiaTheme="minorEastAsia" w:hAnsiTheme="minorEastAsia" w:cs="宋体" w:hint="eastAsia"/>
          <w:sz w:val="24"/>
          <w:szCs w:val="24"/>
          <w:lang w:eastAsia="zh-CN"/>
        </w:rPr>
      </w:pPr>
      <w:r>
        <w:rPr>
          <w:rFonts w:asciiTheme="minorEastAsia" w:eastAsiaTheme="minorEastAsia" w:hAnsiTheme="minorEastAsia" w:hint="eastAsia"/>
          <w:sz w:val="24"/>
          <w:szCs w:val="24"/>
          <w:lang w:eastAsia="zh-CN"/>
        </w:rPr>
        <w:lastRenderedPageBreak/>
        <w:t>8、</w:t>
      </w:r>
      <w:r>
        <w:rPr>
          <w:rFonts w:asciiTheme="minorEastAsia" w:eastAsiaTheme="minorEastAsia" w:hAnsiTheme="minorEastAsia" w:cs="宋体" w:hint="eastAsia"/>
          <w:sz w:val="24"/>
          <w:szCs w:val="24"/>
          <w:lang w:eastAsia="zh-CN"/>
        </w:rPr>
        <w:t>除</w:t>
      </w:r>
      <w:r>
        <w:rPr>
          <w:rFonts w:asciiTheme="minorEastAsia" w:eastAsiaTheme="minorEastAsia" w:hAnsiTheme="minorEastAsia" w:cs="宋体"/>
          <w:sz w:val="24"/>
          <w:szCs w:val="24"/>
          <w:lang w:eastAsia="zh-CN"/>
        </w:rPr>
        <w:t>本</w:t>
      </w:r>
      <w:r>
        <w:rPr>
          <w:rFonts w:asciiTheme="minorEastAsia" w:eastAsiaTheme="minorEastAsia" w:hAnsiTheme="minorEastAsia" w:cs="宋体" w:hint="eastAsia"/>
          <w:sz w:val="24"/>
          <w:szCs w:val="24"/>
          <w:lang w:eastAsia="zh-CN"/>
        </w:rPr>
        <w:t>协议另有</w:t>
      </w:r>
      <w:r>
        <w:rPr>
          <w:rFonts w:asciiTheme="minorEastAsia" w:eastAsiaTheme="minorEastAsia" w:hAnsiTheme="minorEastAsia" w:cs="宋体"/>
          <w:sz w:val="24"/>
          <w:szCs w:val="24"/>
          <w:lang w:eastAsia="zh-CN"/>
        </w:rPr>
        <w:t>约定外，</w:t>
      </w:r>
      <w:proofErr w:type="gramStart"/>
      <w:r>
        <w:rPr>
          <w:rFonts w:asciiTheme="minorEastAsia" w:eastAsiaTheme="minorEastAsia" w:hAnsiTheme="minorEastAsia" w:cs="宋体" w:hint="eastAsia"/>
          <w:sz w:val="24"/>
          <w:szCs w:val="24"/>
          <w:lang w:eastAsia="zh-CN"/>
        </w:rPr>
        <w:t>零采</w:t>
      </w:r>
      <w:r>
        <w:rPr>
          <w:rFonts w:asciiTheme="minorEastAsia" w:eastAsiaTheme="minorEastAsia" w:hAnsiTheme="minorEastAsia" w:cs="宋体"/>
          <w:sz w:val="24"/>
          <w:szCs w:val="24"/>
          <w:lang w:eastAsia="zh-CN"/>
        </w:rPr>
        <w:t>协议</w:t>
      </w:r>
      <w:proofErr w:type="gramEnd"/>
      <w:r>
        <w:rPr>
          <w:rFonts w:asciiTheme="minorEastAsia" w:eastAsiaTheme="minorEastAsia" w:hAnsiTheme="minorEastAsia" w:cs="宋体" w:hint="eastAsia"/>
          <w:sz w:val="24"/>
          <w:szCs w:val="24"/>
          <w:lang w:eastAsia="zh-CN"/>
        </w:rPr>
        <w:t>（除《售后备件价格协议》）</w:t>
      </w:r>
      <w:r>
        <w:rPr>
          <w:rFonts w:asciiTheme="minorEastAsia" w:eastAsiaTheme="minorEastAsia" w:hAnsiTheme="minorEastAsia" w:cs="宋体"/>
          <w:sz w:val="24"/>
          <w:szCs w:val="24"/>
          <w:lang w:eastAsia="zh-CN"/>
        </w:rPr>
        <w:t>因期限届满或需要补充</w:t>
      </w:r>
      <w:r>
        <w:rPr>
          <w:rFonts w:asciiTheme="minorEastAsia" w:eastAsiaTheme="minorEastAsia" w:hAnsiTheme="minorEastAsia" w:cs="宋体" w:hint="eastAsia"/>
          <w:sz w:val="24"/>
          <w:szCs w:val="24"/>
          <w:lang w:eastAsia="zh-CN"/>
        </w:rPr>
        <w:t>及</w:t>
      </w:r>
      <w:r>
        <w:rPr>
          <w:rFonts w:asciiTheme="minorEastAsia" w:eastAsiaTheme="minorEastAsia" w:hAnsiTheme="minorEastAsia" w:cs="宋体"/>
          <w:sz w:val="24"/>
          <w:szCs w:val="24"/>
          <w:lang w:eastAsia="zh-CN"/>
        </w:rPr>
        <w:t>修订的，仍然由甲乙双方签订</w:t>
      </w:r>
      <w:r>
        <w:rPr>
          <w:rFonts w:asciiTheme="minorEastAsia" w:eastAsiaTheme="minorEastAsia" w:hAnsiTheme="minorEastAsia" w:cs="宋体" w:hint="eastAsia"/>
          <w:sz w:val="24"/>
          <w:szCs w:val="24"/>
          <w:lang w:eastAsia="zh-CN"/>
        </w:rPr>
        <w:t>，</w:t>
      </w:r>
      <w:r>
        <w:rPr>
          <w:rFonts w:asciiTheme="minorEastAsia" w:eastAsiaTheme="minorEastAsia" w:hAnsiTheme="minorEastAsia" w:cs="宋体"/>
          <w:sz w:val="24"/>
          <w:szCs w:val="24"/>
          <w:lang w:eastAsia="zh-CN"/>
        </w:rPr>
        <w:t>本协议的相关约定</w:t>
      </w:r>
      <w:r>
        <w:rPr>
          <w:rFonts w:asciiTheme="minorEastAsia" w:eastAsiaTheme="minorEastAsia" w:hAnsiTheme="minorEastAsia" w:cs="宋体" w:hint="eastAsia"/>
          <w:sz w:val="24"/>
          <w:szCs w:val="24"/>
          <w:lang w:eastAsia="zh-CN"/>
        </w:rPr>
        <w:t>适用于</w:t>
      </w:r>
      <w:r>
        <w:rPr>
          <w:rFonts w:asciiTheme="minorEastAsia" w:eastAsiaTheme="minorEastAsia" w:hAnsiTheme="minorEastAsia" w:cs="宋体"/>
          <w:sz w:val="24"/>
          <w:szCs w:val="24"/>
          <w:lang w:eastAsia="zh-CN"/>
        </w:rPr>
        <w:t>更新</w:t>
      </w:r>
      <w:r>
        <w:rPr>
          <w:rFonts w:asciiTheme="minorEastAsia" w:eastAsiaTheme="minorEastAsia" w:hAnsiTheme="minorEastAsia" w:cs="宋体" w:hint="eastAsia"/>
          <w:sz w:val="24"/>
          <w:szCs w:val="24"/>
          <w:lang w:eastAsia="zh-CN"/>
        </w:rPr>
        <w:t>后</w:t>
      </w:r>
      <w:proofErr w:type="gramStart"/>
      <w:r>
        <w:rPr>
          <w:rFonts w:asciiTheme="minorEastAsia" w:eastAsiaTheme="minorEastAsia" w:hAnsiTheme="minorEastAsia" w:cs="宋体"/>
          <w:sz w:val="24"/>
          <w:szCs w:val="24"/>
          <w:lang w:eastAsia="zh-CN"/>
        </w:rPr>
        <w:t>的零采协议</w:t>
      </w:r>
      <w:proofErr w:type="gramEnd"/>
      <w:r>
        <w:rPr>
          <w:rFonts w:asciiTheme="minorEastAsia" w:eastAsiaTheme="minorEastAsia" w:hAnsiTheme="minorEastAsia" w:cs="宋体" w:hint="eastAsia"/>
          <w:sz w:val="24"/>
          <w:szCs w:val="24"/>
          <w:lang w:eastAsia="zh-CN"/>
        </w:rPr>
        <w:t>。除甲方向乙方明确通知售后备件的采购和结算不再由丙方执行外，前述续签</w:t>
      </w:r>
      <w:proofErr w:type="gramStart"/>
      <w:r>
        <w:rPr>
          <w:rFonts w:asciiTheme="minorEastAsia" w:eastAsiaTheme="minorEastAsia" w:hAnsiTheme="minorEastAsia" w:cs="宋体" w:hint="eastAsia"/>
          <w:sz w:val="24"/>
          <w:szCs w:val="24"/>
          <w:lang w:eastAsia="zh-CN"/>
        </w:rPr>
        <w:t>的零采</w:t>
      </w:r>
      <w:r>
        <w:rPr>
          <w:rFonts w:asciiTheme="minorEastAsia" w:eastAsiaTheme="minorEastAsia" w:hAnsiTheme="minorEastAsia" w:cs="宋体"/>
          <w:sz w:val="24"/>
          <w:szCs w:val="24"/>
          <w:lang w:eastAsia="zh-CN"/>
        </w:rPr>
        <w:t>协议</w:t>
      </w:r>
      <w:proofErr w:type="gramEnd"/>
      <w:r>
        <w:rPr>
          <w:rFonts w:asciiTheme="minorEastAsia" w:eastAsiaTheme="minorEastAsia" w:hAnsiTheme="minorEastAsia" w:cs="宋体" w:hint="eastAsia"/>
          <w:sz w:val="24"/>
          <w:szCs w:val="24"/>
          <w:lang w:eastAsia="zh-CN"/>
        </w:rPr>
        <w:t>（除《售后备件价格协议》）或签订的相关法律文件中涉及的售后备件的采购和结算将仍由丙方执行。</w:t>
      </w:r>
    </w:p>
    <w:p w14:paraId="210FAD3B" w14:textId="77777777" w:rsidR="00BB07B0" w:rsidRDefault="000C3E76">
      <w:pPr>
        <w:ind w:left="0" w:firstLine="480"/>
        <w:rPr>
          <w:rFonts w:asciiTheme="minorEastAsia" w:eastAsiaTheme="minorEastAsia" w:hAnsiTheme="minorEastAsia" w:cs="宋体" w:hint="eastAsia"/>
          <w:sz w:val="24"/>
          <w:szCs w:val="24"/>
          <w:lang w:eastAsia="zh-CN"/>
        </w:rPr>
      </w:pPr>
      <w:r>
        <w:rPr>
          <w:rFonts w:asciiTheme="minorEastAsia" w:eastAsiaTheme="minorEastAsia" w:hAnsiTheme="minorEastAsia" w:cs="宋体" w:hint="eastAsia"/>
          <w:sz w:val="24"/>
          <w:szCs w:val="24"/>
          <w:lang w:eastAsia="zh-CN"/>
        </w:rPr>
        <w:t>9、乙方承诺供应丙方的售后配件的价格、质量、条件等均严格依照甲乙双方签订的《汽车零部件和原材料采购通则》和《售后备件价格协议》的约定执行，</w:t>
      </w:r>
      <w:r>
        <w:rPr>
          <w:rFonts w:asciiTheme="minorEastAsia" w:eastAsiaTheme="minorEastAsia" w:hAnsiTheme="minorEastAsia" w:cs="宋体"/>
          <w:sz w:val="24"/>
          <w:szCs w:val="24"/>
          <w:lang w:eastAsia="zh-CN"/>
        </w:rPr>
        <w:t>本协议另有约定的除外</w:t>
      </w:r>
      <w:r>
        <w:rPr>
          <w:rFonts w:asciiTheme="minorEastAsia" w:eastAsiaTheme="minorEastAsia" w:hAnsiTheme="minorEastAsia" w:cs="宋体" w:hint="eastAsia"/>
          <w:sz w:val="24"/>
          <w:szCs w:val="24"/>
          <w:lang w:eastAsia="zh-CN"/>
        </w:rPr>
        <w:t>。</w:t>
      </w:r>
    </w:p>
    <w:p w14:paraId="71757943" w14:textId="77777777" w:rsidR="00BB07B0" w:rsidRDefault="000C3E76">
      <w:pPr>
        <w:ind w:left="0" w:firstLine="480"/>
        <w:rPr>
          <w:rFonts w:asciiTheme="minorEastAsia" w:eastAsiaTheme="minorEastAsia" w:hAnsiTheme="minorEastAsia" w:cs="宋体" w:hint="eastAsia"/>
          <w:sz w:val="24"/>
          <w:szCs w:val="24"/>
          <w:lang w:eastAsia="zh-CN"/>
        </w:rPr>
      </w:pPr>
      <w:r>
        <w:rPr>
          <w:rFonts w:asciiTheme="minorEastAsia" w:eastAsiaTheme="minorEastAsia" w:hAnsiTheme="minorEastAsia"/>
          <w:sz w:val="24"/>
          <w:szCs w:val="24"/>
          <w:lang w:eastAsia="zh-CN"/>
        </w:rPr>
        <w:t>1</w:t>
      </w:r>
      <w:r>
        <w:rPr>
          <w:rFonts w:asciiTheme="minorEastAsia" w:eastAsiaTheme="minorEastAsia" w:hAnsiTheme="minorEastAsia" w:hint="eastAsia"/>
          <w:sz w:val="24"/>
          <w:szCs w:val="24"/>
          <w:lang w:eastAsia="zh-CN"/>
        </w:rPr>
        <w:t>0、</w:t>
      </w:r>
      <w:r>
        <w:rPr>
          <w:rFonts w:asciiTheme="minorEastAsia" w:eastAsiaTheme="minorEastAsia" w:hAnsiTheme="minorEastAsia" w:cs="宋体" w:hint="eastAsia"/>
          <w:sz w:val="24"/>
          <w:szCs w:val="24"/>
          <w:lang w:eastAsia="zh-CN"/>
        </w:rPr>
        <w:t>乙方在售后备件的质量、供应能力等方面违反甲方、乙方在</w:t>
      </w:r>
      <w:proofErr w:type="gramStart"/>
      <w:r>
        <w:rPr>
          <w:rFonts w:asciiTheme="minorEastAsia" w:eastAsiaTheme="minorEastAsia" w:hAnsiTheme="minorEastAsia" w:cs="宋体" w:hint="eastAsia"/>
          <w:sz w:val="24"/>
          <w:szCs w:val="24"/>
          <w:lang w:eastAsia="zh-CN"/>
        </w:rPr>
        <w:t>零采协议</w:t>
      </w:r>
      <w:proofErr w:type="gramEnd"/>
      <w:r>
        <w:rPr>
          <w:rFonts w:asciiTheme="minorEastAsia" w:eastAsiaTheme="minorEastAsia" w:hAnsiTheme="minorEastAsia" w:cs="宋体" w:hint="eastAsia"/>
          <w:sz w:val="24"/>
          <w:szCs w:val="24"/>
          <w:lang w:eastAsia="zh-CN"/>
        </w:rPr>
        <w:t>中的约定的，甲方</w:t>
      </w:r>
      <w:r>
        <w:rPr>
          <w:rFonts w:asciiTheme="minorEastAsia" w:eastAsiaTheme="minorEastAsia" w:hAnsiTheme="minorEastAsia" w:cs="宋体"/>
          <w:sz w:val="24"/>
          <w:szCs w:val="24"/>
          <w:lang w:eastAsia="zh-CN"/>
        </w:rPr>
        <w:t>、丙方</w:t>
      </w:r>
      <w:r>
        <w:rPr>
          <w:rFonts w:asciiTheme="minorEastAsia" w:eastAsiaTheme="minorEastAsia" w:hAnsiTheme="minorEastAsia" w:cs="宋体" w:hint="eastAsia"/>
          <w:sz w:val="24"/>
          <w:szCs w:val="24"/>
          <w:lang w:eastAsia="zh-CN"/>
        </w:rPr>
        <w:t>均有权向乙方追究违约责任（</w:t>
      </w:r>
      <w:r>
        <w:rPr>
          <w:rFonts w:asciiTheme="minorEastAsia" w:eastAsiaTheme="minorEastAsia" w:hAnsiTheme="minorEastAsia" w:cs="宋体"/>
          <w:sz w:val="24"/>
          <w:szCs w:val="24"/>
          <w:lang w:eastAsia="zh-CN"/>
        </w:rPr>
        <w:t>具体</w:t>
      </w:r>
      <w:r>
        <w:rPr>
          <w:rFonts w:asciiTheme="minorEastAsia" w:eastAsiaTheme="minorEastAsia" w:hAnsiTheme="minorEastAsia" w:cs="宋体" w:hint="eastAsia"/>
          <w:sz w:val="24"/>
          <w:szCs w:val="24"/>
          <w:lang w:eastAsia="zh-CN"/>
        </w:rPr>
        <w:t>由甲方或</w:t>
      </w:r>
      <w:r>
        <w:rPr>
          <w:rFonts w:asciiTheme="minorEastAsia" w:eastAsiaTheme="minorEastAsia" w:hAnsiTheme="minorEastAsia" w:cs="宋体"/>
          <w:sz w:val="24"/>
          <w:szCs w:val="24"/>
          <w:lang w:eastAsia="zh-CN"/>
        </w:rPr>
        <w:t>丙方</w:t>
      </w:r>
      <w:r>
        <w:rPr>
          <w:rFonts w:asciiTheme="minorEastAsia" w:eastAsiaTheme="minorEastAsia" w:hAnsiTheme="minorEastAsia" w:cs="宋体" w:hint="eastAsia"/>
          <w:sz w:val="24"/>
          <w:szCs w:val="24"/>
          <w:lang w:eastAsia="zh-CN"/>
        </w:rPr>
        <w:t>视</w:t>
      </w:r>
      <w:r>
        <w:rPr>
          <w:rFonts w:asciiTheme="minorEastAsia" w:eastAsiaTheme="minorEastAsia" w:hAnsiTheme="minorEastAsia" w:cs="宋体"/>
          <w:sz w:val="24"/>
          <w:szCs w:val="24"/>
          <w:lang w:eastAsia="zh-CN"/>
        </w:rPr>
        <w:t>情况</w:t>
      </w:r>
      <w:r>
        <w:rPr>
          <w:rFonts w:asciiTheme="minorEastAsia" w:eastAsiaTheme="minorEastAsia" w:hAnsiTheme="minorEastAsia" w:cs="宋体" w:hint="eastAsia"/>
          <w:sz w:val="24"/>
          <w:szCs w:val="24"/>
          <w:lang w:eastAsia="zh-CN"/>
        </w:rPr>
        <w:t>协商确定）。若</w:t>
      </w:r>
      <w:r>
        <w:rPr>
          <w:rFonts w:asciiTheme="minorEastAsia" w:eastAsiaTheme="minorEastAsia" w:hAnsiTheme="minorEastAsia" w:cs="宋体"/>
          <w:sz w:val="24"/>
          <w:szCs w:val="24"/>
          <w:lang w:eastAsia="zh-CN"/>
        </w:rPr>
        <w:t>以甲方</w:t>
      </w:r>
      <w:r>
        <w:rPr>
          <w:rFonts w:asciiTheme="minorEastAsia" w:eastAsiaTheme="minorEastAsia" w:hAnsiTheme="minorEastAsia" w:cs="宋体" w:hint="eastAsia"/>
          <w:sz w:val="24"/>
          <w:szCs w:val="24"/>
          <w:lang w:eastAsia="zh-CN"/>
        </w:rPr>
        <w:t>为</w:t>
      </w:r>
      <w:r>
        <w:rPr>
          <w:rFonts w:asciiTheme="minorEastAsia" w:eastAsiaTheme="minorEastAsia" w:hAnsiTheme="minorEastAsia" w:cs="宋体"/>
          <w:sz w:val="24"/>
          <w:szCs w:val="24"/>
          <w:lang w:eastAsia="zh-CN"/>
        </w:rPr>
        <w:t>主体追究</w:t>
      </w:r>
      <w:r>
        <w:rPr>
          <w:rFonts w:asciiTheme="minorEastAsia" w:eastAsiaTheme="minorEastAsia" w:hAnsiTheme="minorEastAsia" w:cs="宋体" w:hint="eastAsia"/>
          <w:sz w:val="24"/>
          <w:szCs w:val="24"/>
          <w:lang w:eastAsia="zh-CN"/>
        </w:rPr>
        <w:t>乙方</w:t>
      </w:r>
      <w:r>
        <w:rPr>
          <w:rFonts w:asciiTheme="minorEastAsia" w:eastAsiaTheme="minorEastAsia" w:hAnsiTheme="minorEastAsia" w:cs="宋体"/>
          <w:sz w:val="24"/>
          <w:szCs w:val="24"/>
          <w:lang w:eastAsia="zh-CN"/>
        </w:rPr>
        <w:t>违约</w:t>
      </w:r>
      <w:r>
        <w:rPr>
          <w:rFonts w:asciiTheme="minorEastAsia" w:eastAsiaTheme="minorEastAsia" w:hAnsiTheme="minorEastAsia" w:cs="宋体" w:hint="eastAsia"/>
          <w:sz w:val="24"/>
          <w:szCs w:val="24"/>
          <w:lang w:eastAsia="zh-CN"/>
        </w:rPr>
        <w:t>责任</w:t>
      </w:r>
      <w:r>
        <w:rPr>
          <w:rFonts w:asciiTheme="minorEastAsia" w:eastAsiaTheme="minorEastAsia" w:hAnsiTheme="minorEastAsia" w:cs="宋体"/>
          <w:sz w:val="24"/>
          <w:szCs w:val="24"/>
          <w:lang w:eastAsia="zh-CN"/>
        </w:rPr>
        <w:t>的，甲方应</w:t>
      </w:r>
      <w:r>
        <w:rPr>
          <w:rFonts w:asciiTheme="minorEastAsia" w:eastAsiaTheme="minorEastAsia" w:hAnsiTheme="minorEastAsia" w:cs="宋体" w:hint="eastAsia"/>
          <w:sz w:val="24"/>
          <w:szCs w:val="24"/>
          <w:lang w:eastAsia="zh-CN"/>
        </w:rPr>
        <w:t>在</w:t>
      </w:r>
      <w:r>
        <w:rPr>
          <w:rFonts w:asciiTheme="minorEastAsia" w:eastAsiaTheme="minorEastAsia" w:hAnsiTheme="minorEastAsia" w:cs="宋体"/>
          <w:sz w:val="24"/>
          <w:szCs w:val="24"/>
          <w:lang w:eastAsia="zh-CN"/>
        </w:rPr>
        <w:t>乙方</w:t>
      </w:r>
      <w:r>
        <w:rPr>
          <w:rFonts w:asciiTheme="minorEastAsia" w:eastAsiaTheme="minorEastAsia" w:hAnsiTheme="minorEastAsia" w:cs="宋体" w:hint="eastAsia"/>
          <w:sz w:val="24"/>
          <w:szCs w:val="24"/>
          <w:lang w:eastAsia="zh-CN"/>
        </w:rPr>
        <w:t>承担</w:t>
      </w:r>
      <w:r>
        <w:rPr>
          <w:rFonts w:asciiTheme="minorEastAsia" w:eastAsiaTheme="minorEastAsia" w:hAnsiTheme="minorEastAsia" w:cs="宋体"/>
          <w:sz w:val="24"/>
          <w:szCs w:val="24"/>
          <w:lang w:eastAsia="zh-CN"/>
        </w:rPr>
        <w:t>违约责任后</w:t>
      </w:r>
      <w:r>
        <w:rPr>
          <w:rFonts w:asciiTheme="minorEastAsia" w:eastAsiaTheme="minorEastAsia" w:hAnsiTheme="minorEastAsia" w:cs="宋体" w:hint="eastAsia"/>
          <w:sz w:val="24"/>
          <w:szCs w:val="24"/>
          <w:lang w:eastAsia="zh-CN"/>
        </w:rPr>
        <w:t>，将相应</w:t>
      </w:r>
      <w:r>
        <w:rPr>
          <w:rFonts w:asciiTheme="minorEastAsia" w:eastAsiaTheme="minorEastAsia" w:hAnsiTheme="minorEastAsia" w:cs="宋体"/>
          <w:sz w:val="24"/>
          <w:szCs w:val="24"/>
          <w:lang w:eastAsia="zh-CN"/>
        </w:rPr>
        <w:t>违约</w:t>
      </w:r>
      <w:r>
        <w:rPr>
          <w:rFonts w:asciiTheme="minorEastAsia" w:eastAsiaTheme="minorEastAsia" w:hAnsiTheme="minorEastAsia" w:cs="宋体" w:hint="eastAsia"/>
          <w:sz w:val="24"/>
          <w:szCs w:val="24"/>
          <w:lang w:eastAsia="zh-CN"/>
        </w:rPr>
        <w:t>金</w:t>
      </w:r>
      <w:r>
        <w:rPr>
          <w:rFonts w:asciiTheme="minorEastAsia" w:eastAsiaTheme="minorEastAsia" w:hAnsiTheme="minorEastAsia" w:cs="宋体"/>
          <w:sz w:val="24"/>
          <w:szCs w:val="24"/>
          <w:lang w:eastAsia="zh-CN"/>
        </w:rPr>
        <w:t>、赔偿金</w:t>
      </w:r>
      <w:r>
        <w:rPr>
          <w:rFonts w:asciiTheme="minorEastAsia" w:eastAsiaTheme="minorEastAsia" w:hAnsiTheme="minorEastAsia" w:cs="宋体" w:hint="eastAsia"/>
          <w:sz w:val="24"/>
          <w:szCs w:val="24"/>
          <w:lang w:eastAsia="zh-CN"/>
        </w:rPr>
        <w:t>支付</w:t>
      </w:r>
      <w:r>
        <w:rPr>
          <w:rFonts w:asciiTheme="minorEastAsia" w:eastAsiaTheme="minorEastAsia" w:hAnsiTheme="minorEastAsia" w:cs="宋体"/>
          <w:sz w:val="24"/>
          <w:szCs w:val="24"/>
          <w:lang w:eastAsia="zh-CN"/>
        </w:rPr>
        <w:t>给丙方</w:t>
      </w:r>
      <w:r>
        <w:rPr>
          <w:rFonts w:asciiTheme="minorEastAsia" w:eastAsiaTheme="minorEastAsia" w:hAnsiTheme="minorEastAsia" w:cs="宋体" w:hint="eastAsia"/>
          <w:sz w:val="24"/>
          <w:szCs w:val="24"/>
          <w:lang w:eastAsia="zh-CN"/>
        </w:rPr>
        <w:t>。甲方应督促乙方遵守对供应给丙方的售后配件价格的承诺。</w:t>
      </w:r>
    </w:p>
    <w:p w14:paraId="42B9EE75" w14:textId="77777777" w:rsidR="00BB07B0" w:rsidRDefault="000C3E76">
      <w:pPr>
        <w:ind w:left="0" w:firstLine="480"/>
        <w:rPr>
          <w:rFonts w:asciiTheme="minorEastAsia" w:eastAsiaTheme="minorEastAsia" w:hAnsiTheme="minorEastAsia" w:hint="eastAsia"/>
          <w:sz w:val="24"/>
          <w:szCs w:val="24"/>
          <w:lang w:eastAsia="zh-CN"/>
        </w:rPr>
      </w:pPr>
      <w:r>
        <w:rPr>
          <w:rFonts w:asciiTheme="minorEastAsia" w:eastAsiaTheme="minorEastAsia" w:hAnsiTheme="minorEastAsia" w:hint="eastAsia"/>
          <w:sz w:val="24"/>
          <w:szCs w:val="24"/>
          <w:lang w:eastAsia="zh-CN"/>
        </w:rPr>
        <w:t>11、乙方违反</w:t>
      </w:r>
      <w:r>
        <w:rPr>
          <w:rFonts w:asciiTheme="minorEastAsia" w:eastAsiaTheme="minorEastAsia" w:hAnsiTheme="minorEastAsia" w:cs="宋体" w:hint="eastAsia"/>
          <w:sz w:val="24"/>
          <w:szCs w:val="24"/>
          <w:lang w:val="en-US" w:eastAsia="zh-CN"/>
        </w:rPr>
        <w:t>《售后备件采购订单》的数量、规格、时间等具体要求的，应向丙方支付该《售后备件采购订单》所涉及的订购金额的</w:t>
      </w:r>
      <w:r>
        <w:rPr>
          <w:rFonts w:asciiTheme="minorEastAsia" w:eastAsiaTheme="minorEastAsia" w:hAnsiTheme="minorEastAsia" w:cs="宋体"/>
          <w:sz w:val="24"/>
          <w:szCs w:val="24"/>
          <w:lang w:val="en-US" w:eastAsia="zh-CN"/>
        </w:rPr>
        <w:t>5</w:t>
      </w:r>
      <w:r>
        <w:rPr>
          <w:rFonts w:asciiTheme="minorEastAsia" w:eastAsiaTheme="minorEastAsia" w:hAnsiTheme="minorEastAsia" w:cs="宋体" w:hint="eastAsia"/>
          <w:sz w:val="24"/>
          <w:szCs w:val="24"/>
          <w:lang w:val="en-US" w:eastAsia="zh-CN"/>
        </w:rPr>
        <w:t>%作为违约金，</w:t>
      </w:r>
      <w:r>
        <w:rPr>
          <w:rFonts w:asciiTheme="minorEastAsia" w:eastAsiaTheme="minorEastAsia" w:hAnsiTheme="minorEastAsia" w:cs="宋体" w:hint="eastAsia"/>
          <w:sz w:val="24"/>
          <w:szCs w:val="24"/>
          <w:lang w:eastAsia="zh-CN"/>
        </w:rPr>
        <w:t>造成丙方损失的，乙方应予赔偿。</w:t>
      </w:r>
    </w:p>
    <w:p w14:paraId="71FDE6BA" w14:textId="77777777" w:rsidR="00BB07B0" w:rsidRDefault="000C3E76">
      <w:pPr>
        <w:ind w:left="0" w:firstLine="480"/>
        <w:rPr>
          <w:rFonts w:asciiTheme="minorEastAsia" w:eastAsiaTheme="minorEastAsia" w:hAnsiTheme="minorEastAsia" w:hint="eastAsia"/>
          <w:sz w:val="24"/>
          <w:szCs w:val="24"/>
          <w:lang w:eastAsia="zh-CN"/>
        </w:rPr>
      </w:pPr>
      <w:r>
        <w:rPr>
          <w:rFonts w:asciiTheme="minorEastAsia" w:eastAsiaTheme="minorEastAsia" w:hAnsiTheme="minorEastAsia" w:hint="eastAsia"/>
          <w:sz w:val="24"/>
          <w:szCs w:val="24"/>
          <w:lang w:eastAsia="zh-CN"/>
        </w:rPr>
        <w:t>12、乙方违反</w:t>
      </w:r>
      <w:proofErr w:type="gramStart"/>
      <w:r>
        <w:rPr>
          <w:rFonts w:asciiTheme="minorEastAsia" w:eastAsiaTheme="minorEastAsia" w:hAnsiTheme="minorEastAsia" w:cs="宋体" w:hint="eastAsia"/>
          <w:sz w:val="24"/>
          <w:szCs w:val="24"/>
          <w:lang w:eastAsia="zh-CN"/>
        </w:rPr>
        <w:t>零采协议</w:t>
      </w:r>
      <w:proofErr w:type="gramEnd"/>
      <w:r>
        <w:rPr>
          <w:rFonts w:asciiTheme="minorEastAsia" w:eastAsiaTheme="minorEastAsia" w:hAnsiTheme="minorEastAsia" w:cs="宋体" w:hint="eastAsia"/>
          <w:sz w:val="24"/>
          <w:szCs w:val="24"/>
          <w:lang w:eastAsia="zh-CN"/>
        </w:rPr>
        <w:t>及本协议等法律文件关于</w:t>
      </w:r>
      <w:r>
        <w:rPr>
          <w:rFonts w:asciiTheme="minorEastAsia" w:eastAsiaTheme="minorEastAsia" w:hAnsiTheme="minorEastAsia" w:cs="宋体"/>
          <w:sz w:val="24"/>
          <w:szCs w:val="24"/>
          <w:lang w:eastAsia="zh-CN"/>
        </w:rPr>
        <w:t>价格</w:t>
      </w:r>
      <w:r>
        <w:rPr>
          <w:rFonts w:asciiTheme="minorEastAsia" w:eastAsiaTheme="minorEastAsia" w:hAnsiTheme="minorEastAsia" w:cs="宋体" w:hint="eastAsia"/>
          <w:sz w:val="24"/>
          <w:szCs w:val="24"/>
          <w:lang w:eastAsia="zh-CN"/>
        </w:rPr>
        <w:t>的约定，应向甲方或</w:t>
      </w:r>
      <w:r>
        <w:rPr>
          <w:rFonts w:asciiTheme="minorEastAsia" w:eastAsiaTheme="minorEastAsia" w:hAnsiTheme="minorEastAsia" w:cs="宋体"/>
          <w:sz w:val="24"/>
          <w:szCs w:val="24"/>
          <w:lang w:eastAsia="zh-CN"/>
        </w:rPr>
        <w:t>丙方</w:t>
      </w:r>
      <w:r>
        <w:rPr>
          <w:rFonts w:asciiTheme="minorEastAsia" w:eastAsiaTheme="minorEastAsia" w:hAnsiTheme="minorEastAsia" w:cs="宋体" w:hint="eastAsia"/>
          <w:sz w:val="24"/>
          <w:szCs w:val="24"/>
          <w:lang w:eastAsia="zh-CN"/>
        </w:rPr>
        <w:t>（具体由甲方或</w:t>
      </w:r>
      <w:r>
        <w:rPr>
          <w:rFonts w:asciiTheme="minorEastAsia" w:eastAsiaTheme="minorEastAsia" w:hAnsiTheme="minorEastAsia" w:cs="宋体"/>
          <w:sz w:val="24"/>
          <w:szCs w:val="24"/>
          <w:lang w:eastAsia="zh-CN"/>
        </w:rPr>
        <w:t>丙方</w:t>
      </w:r>
      <w:r>
        <w:rPr>
          <w:rFonts w:asciiTheme="minorEastAsia" w:eastAsiaTheme="minorEastAsia" w:hAnsiTheme="minorEastAsia" w:cs="宋体" w:hint="eastAsia"/>
          <w:sz w:val="24"/>
          <w:szCs w:val="24"/>
          <w:lang w:eastAsia="zh-CN"/>
        </w:rPr>
        <w:t>视</w:t>
      </w:r>
      <w:r>
        <w:rPr>
          <w:rFonts w:asciiTheme="minorEastAsia" w:eastAsiaTheme="minorEastAsia" w:hAnsiTheme="minorEastAsia" w:cs="宋体"/>
          <w:sz w:val="24"/>
          <w:szCs w:val="24"/>
          <w:lang w:eastAsia="zh-CN"/>
        </w:rPr>
        <w:t>情况</w:t>
      </w:r>
      <w:r>
        <w:rPr>
          <w:rFonts w:asciiTheme="minorEastAsia" w:eastAsiaTheme="minorEastAsia" w:hAnsiTheme="minorEastAsia" w:cs="宋体" w:hint="eastAsia"/>
          <w:sz w:val="24"/>
          <w:szCs w:val="24"/>
          <w:lang w:eastAsia="zh-CN"/>
        </w:rPr>
        <w:t>协商确定</w:t>
      </w:r>
      <w:r>
        <w:rPr>
          <w:rFonts w:asciiTheme="minorEastAsia" w:eastAsiaTheme="minorEastAsia" w:hAnsiTheme="minorEastAsia" w:cs="宋体"/>
          <w:sz w:val="24"/>
          <w:szCs w:val="24"/>
          <w:lang w:eastAsia="zh-CN"/>
        </w:rPr>
        <w:t>）</w:t>
      </w:r>
      <w:r>
        <w:rPr>
          <w:rFonts w:asciiTheme="minorEastAsia" w:eastAsiaTheme="minorEastAsia" w:hAnsiTheme="minorEastAsia" w:cs="宋体" w:hint="eastAsia"/>
          <w:sz w:val="24"/>
          <w:szCs w:val="24"/>
          <w:lang w:eastAsia="zh-CN"/>
        </w:rPr>
        <w:t>承担</w:t>
      </w:r>
      <w:r>
        <w:rPr>
          <w:rFonts w:asciiTheme="minorEastAsia" w:eastAsiaTheme="minorEastAsia" w:hAnsiTheme="minorEastAsia" w:cs="宋体"/>
          <w:sz w:val="24"/>
          <w:szCs w:val="24"/>
          <w:lang w:eastAsia="zh-CN"/>
        </w:rPr>
        <w:t>所涉及的订单金额的</w:t>
      </w:r>
      <w:r>
        <w:rPr>
          <w:rFonts w:asciiTheme="minorEastAsia" w:eastAsiaTheme="minorEastAsia" w:hAnsiTheme="minorEastAsia" w:cs="宋体" w:hint="eastAsia"/>
          <w:sz w:val="24"/>
          <w:szCs w:val="24"/>
          <w:lang w:eastAsia="zh-CN"/>
        </w:rPr>
        <w:t>30</w:t>
      </w:r>
      <w:r>
        <w:rPr>
          <w:rFonts w:asciiTheme="minorEastAsia" w:eastAsiaTheme="minorEastAsia" w:hAnsiTheme="minorEastAsia" w:cs="宋体"/>
          <w:sz w:val="24"/>
          <w:szCs w:val="24"/>
          <w:lang w:eastAsia="zh-CN"/>
        </w:rPr>
        <w:t>%作为违约金，</w:t>
      </w:r>
      <w:r>
        <w:rPr>
          <w:rFonts w:asciiTheme="minorEastAsia" w:eastAsiaTheme="minorEastAsia" w:hAnsiTheme="minorEastAsia" w:cs="宋体" w:hint="eastAsia"/>
          <w:sz w:val="24"/>
          <w:szCs w:val="24"/>
          <w:lang w:eastAsia="zh-CN"/>
        </w:rPr>
        <w:t>造成甲方</w:t>
      </w:r>
      <w:r>
        <w:rPr>
          <w:rFonts w:asciiTheme="minorEastAsia" w:eastAsiaTheme="minorEastAsia" w:hAnsiTheme="minorEastAsia" w:cs="宋体"/>
          <w:sz w:val="24"/>
          <w:szCs w:val="24"/>
          <w:lang w:eastAsia="zh-CN"/>
        </w:rPr>
        <w:t>或</w:t>
      </w:r>
      <w:r>
        <w:rPr>
          <w:rFonts w:asciiTheme="minorEastAsia" w:eastAsiaTheme="minorEastAsia" w:hAnsiTheme="minorEastAsia" w:cs="宋体" w:hint="eastAsia"/>
          <w:sz w:val="24"/>
          <w:szCs w:val="24"/>
          <w:lang w:eastAsia="zh-CN"/>
        </w:rPr>
        <w:t>丙方损失的，乙方应予赔偿。若</w:t>
      </w:r>
      <w:r>
        <w:rPr>
          <w:rFonts w:asciiTheme="minorEastAsia" w:eastAsiaTheme="minorEastAsia" w:hAnsiTheme="minorEastAsia" w:cs="宋体"/>
          <w:sz w:val="24"/>
          <w:szCs w:val="24"/>
          <w:lang w:eastAsia="zh-CN"/>
        </w:rPr>
        <w:t>以甲方</w:t>
      </w:r>
      <w:r>
        <w:rPr>
          <w:rFonts w:asciiTheme="minorEastAsia" w:eastAsiaTheme="minorEastAsia" w:hAnsiTheme="minorEastAsia" w:cs="宋体" w:hint="eastAsia"/>
          <w:sz w:val="24"/>
          <w:szCs w:val="24"/>
          <w:lang w:eastAsia="zh-CN"/>
        </w:rPr>
        <w:t>为</w:t>
      </w:r>
      <w:r>
        <w:rPr>
          <w:rFonts w:asciiTheme="minorEastAsia" w:eastAsiaTheme="minorEastAsia" w:hAnsiTheme="minorEastAsia" w:cs="宋体"/>
          <w:sz w:val="24"/>
          <w:szCs w:val="24"/>
          <w:lang w:eastAsia="zh-CN"/>
        </w:rPr>
        <w:t>主体追究</w:t>
      </w:r>
      <w:r>
        <w:rPr>
          <w:rFonts w:asciiTheme="minorEastAsia" w:eastAsiaTheme="minorEastAsia" w:hAnsiTheme="minorEastAsia" w:cs="宋体" w:hint="eastAsia"/>
          <w:sz w:val="24"/>
          <w:szCs w:val="24"/>
          <w:lang w:eastAsia="zh-CN"/>
        </w:rPr>
        <w:t>乙方</w:t>
      </w:r>
      <w:r>
        <w:rPr>
          <w:rFonts w:asciiTheme="minorEastAsia" w:eastAsiaTheme="minorEastAsia" w:hAnsiTheme="minorEastAsia" w:cs="宋体"/>
          <w:sz w:val="24"/>
          <w:szCs w:val="24"/>
          <w:lang w:eastAsia="zh-CN"/>
        </w:rPr>
        <w:t>违约</w:t>
      </w:r>
      <w:r>
        <w:rPr>
          <w:rFonts w:asciiTheme="minorEastAsia" w:eastAsiaTheme="minorEastAsia" w:hAnsiTheme="minorEastAsia" w:cs="宋体" w:hint="eastAsia"/>
          <w:sz w:val="24"/>
          <w:szCs w:val="24"/>
          <w:lang w:eastAsia="zh-CN"/>
        </w:rPr>
        <w:t>责任</w:t>
      </w:r>
      <w:r>
        <w:rPr>
          <w:rFonts w:asciiTheme="minorEastAsia" w:eastAsiaTheme="minorEastAsia" w:hAnsiTheme="minorEastAsia" w:cs="宋体"/>
          <w:sz w:val="24"/>
          <w:szCs w:val="24"/>
          <w:lang w:eastAsia="zh-CN"/>
        </w:rPr>
        <w:t>的，甲方应</w:t>
      </w:r>
      <w:r>
        <w:rPr>
          <w:rFonts w:asciiTheme="minorEastAsia" w:eastAsiaTheme="minorEastAsia" w:hAnsiTheme="minorEastAsia" w:cs="宋体" w:hint="eastAsia"/>
          <w:sz w:val="24"/>
          <w:szCs w:val="24"/>
          <w:lang w:eastAsia="zh-CN"/>
        </w:rPr>
        <w:t>在</w:t>
      </w:r>
      <w:r>
        <w:rPr>
          <w:rFonts w:asciiTheme="minorEastAsia" w:eastAsiaTheme="minorEastAsia" w:hAnsiTheme="minorEastAsia" w:cs="宋体"/>
          <w:sz w:val="24"/>
          <w:szCs w:val="24"/>
          <w:lang w:eastAsia="zh-CN"/>
        </w:rPr>
        <w:t>乙方</w:t>
      </w:r>
      <w:r>
        <w:rPr>
          <w:rFonts w:asciiTheme="minorEastAsia" w:eastAsiaTheme="minorEastAsia" w:hAnsiTheme="minorEastAsia" w:cs="宋体" w:hint="eastAsia"/>
          <w:sz w:val="24"/>
          <w:szCs w:val="24"/>
          <w:lang w:eastAsia="zh-CN"/>
        </w:rPr>
        <w:t>承担</w:t>
      </w:r>
      <w:r>
        <w:rPr>
          <w:rFonts w:asciiTheme="minorEastAsia" w:eastAsiaTheme="minorEastAsia" w:hAnsiTheme="minorEastAsia" w:cs="宋体"/>
          <w:sz w:val="24"/>
          <w:szCs w:val="24"/>
          <w:lang w:eastAsia="zh-CN"/>
        </w:rPr>
        <w:t>违约责任后</w:t>
      </w:r>
      <w:r>
        <w:rPr>
          <w:rFonts w:asciiTheme="minorEastAsia" w:eastAsiaTheme="minorEastAsia" w:hAnsiTheme="minorEastAsia" w:cs="宋体" w:hint="eastAsia"/>
          <w:sz w:val="24"/>
          <w:szCs w:val="24"/>
          <w:lang w:eastAsia="zh-CN"/>
        </w:rPr>
        <w:t>，将相应</w:t>
      </w:r>
      <w:r>
        <w:rPr>
          <w:rFonts w:asciiTheme="minorEastAsia" w:eastAsiaTheme="minorEastAsia" w:hAnsiTheme="minorEastAsia" w:cs="宋体"/>
          <w:sz w:val="24"/>
          <w:szCs w:val="24"/>
          <w:lang w:eastAsia="zh-CN"/>
        </w:rPr>
        <w:t>违约</w:t>
      </w:r>
      <w:r>
        <w:rPr>
          <w:rFonts w:asciiTheme="minorEastAsia" w:eastAsiaTheme="minorEastAsia" w:hAnsiTheme="minorEastAsia" w:cs="宋体" w:hint="eastAsia"/>
          <w:sz w:val="24"/>
          <w:szCs w:val="24"/>
          <w:lang w:eastAsia="zh-CN"/>
        </w:rPr>
        <w:t>金</w:t>
      </w:r>
      <w:r>
        <w:rPr>
          <w:rFonts w:asciiTheme="minorEastAsia" w:eastAsiaTheme="minorEastAsia" w:hAnsiTheme="minorEastAsia" w:cs="宋体"/>
          <w:sz w:val="24"/>
          <w:szCs w:val="24"/>
          <w:lang w:eastAsia="zh-CN"/>
        </w:rPr>
        <w:t>、赔偿金</w:t>
      </w:r>
      <w:r>
        <w:rPr>
          <w:rFonts w:asciiTheme="minorEastAsia" w:eastAsiaTheme="minorEastAsia" w:hAnsiTheme="minorEastAsia" w:cs="宋体" w:hint="eastAsia"/>
          <w:sz w:val="24"/>
          <w:szCs w:val="24"/>
          <w:lang w:eastAsia="zh-CN"/>
        </w:rPr>
        <w:t>支付</w:t>
      </w:r>
      <w:r>
        <w:rPr>
          <w:rFonts w:asciiTheme="minorEastAsia" w:eastAsiaTheme="minorEastAsia" w:hAnsiTheme="minorEastAsia" w:cs="宋体"/>
          <w:sz w:val="24"/>
          <w:szCs w:val="24"/>
          <w:lang w:eastAsia="zh-CN"/>
        </w:rPr>
        <w:t>给丙方</w:t>
      </w:r>
      <w:r>
        <w:rPr>
          <w:rFonts w:asciiTheme="minorEastAsia" w:eastAsiaTheme="minorEastAsia" w:hAnsiTheme="minorEastAsia" w:cs="宋体" w:hint="eastAsia"/>
          <w:sz w:val="24"/>
          <w:szCs w:val="24"/>
          <w:lang w:eastAsia="zh-CN"/>
        </w:rPr>
        <w:t>。</w:t>
      </w:r>
    </w:p>
    <w:p w14:paraId="348960D0" w14:textId="77777777" w:rsidR="00BB07B0" w:rsidRDefault="000C3E76">
      <w:pPr>
        <w:ind w:left="0" w:firstLine="480"/>
        <w:rPr>
          <w:rFonts w:asciiTheme="minorEastAsia" w:eastAsiaTheme="minorEastAsia" w:hAnsiTheme="minorEastAsia" w:hint="eastAsia"/>
          <w:sz w:val="24"/>
          <w:szCs w:val="24"/>
          <w:lang w:eastAsia="zh-CN"/>
        </w:rPr>
      </w:pPr>
      <w:r>
        <w:rPr>
          <w:rFonts w:asciiTheme="minorEastAsia" w:eastAsiaTheme="minorEastAsia" w:hAnsiTheme="minorEastAsia" w:hint="eastAsia"/>
          <w:sz w:val="24"/>
          <w:szCs w:val="24"/>
          <w:lang w:eastAsia="zh-CN"/>
        </w:rPr>
        <w:t>13、本协议对售后备件的订购、结算等日常业务操作过程中的未尽事宜由乙、丙双方友好协商，签订补充协议。</w:t>
      </w:r>
    </w:p>
    <w:p w14:paraId="1553CD21" w14:textId="77777777" w:rsidR="00BB07B0" w:rsidRDefault="000C3E76">
      <w:pPr>
        <w:widowControl w:val="0"/>
        <w:ind w:left="0" w:firstLine="480"/>
        <w:rPr>
          <w:rFonts w:asciiTheme="minorEastAsia" w:eastAsiaTheme="minorEastAsia" w:hAnsiTheme="minorEastAsia" w:hint="eastAsia"/>
          <w:sz w:val="24"/>
          <w:szCs w:val="24"/>
          <w:lang w:eastAsia="zh-CN"/>
        </w:rPr>
      </w:pPr>
      <w:r>
        <w:rPr>
          <w:rFonts w:asciiTheme="minorEastAsia" w:eastAsiaTheme="minorEastAsia" w:hAnsiTheme="minorEastAsia" w:hint="eastAsia"/>
          <w:sz w:val="24"/>
          <w:szCs w:val="24"/>
          <w:lang w:eastAsia="zh-CN"/>
        </w:rPr>
        <w:t>14、甲、乙、丙三方均应保守在谈判及签订、履行本协议及</w:t>
      </w:r>
      <w:proofErr w:type="gramStart"/>
      <w:r>
        <w:rPr>
          <w:rFonts w:asciiTheme="minorEastAsia" w:eastAsiaTheme="minorEastAsia" w:hAnsiTheme="minorEastAsia" w:hint="eastAsia"/>
          <w:sz w:val="24"/>
          <w:szCs w:val="24"/>
          <w:lang w:eastAsia="zh-CN"/>
        </w:rPr>
        <w:t>零采协议</w:t>
      </w:r>
      <w:proofErr w:type="gramEnd"/>
      <w:r>
        <w:rPr>
          <w:rFonts w:asciiTheme="minorEastAsia" w:eastAsiaTheme="minorEastAsia" w:hAnsiTheme="minorEastAsia" w:cs="宋体" w:hint="eastAsia"/>
          <w:sz w:val="24"/>
          <w:szCs w:val="24"/>
          <w:lang w:eastAsia="zh-CN"/>
        </w:rPr>
        <w:t>过程中所知悉或获取的他方的技术信息、经营信息等商业秘密。违反保密义务的一方应向受损害方承担赔偿损失</w:t>
      </w:r>
      <w:r>
        <w:rPr>
          <w:rFonts w:asciiTheme="minorEastAsia" w:eastAsiaTheme="minorEastAsia" w:hAnsiTheme="minorEastAsia" w:cs="宋体"/>
          <w:sz w:val="24"/>
          <w:szCs w:val="24"/>
          <w:lang w:eastAsia="zh-CN"/>
        </w:rPr>
        <w:t>等</w:t>
      </w:r>
      <w:r>
        <w:rPr>
          <w:rFonts w:asciiTheme="minorEastAsia" w:eastAsiaTheme="minorEastAsia" w:hAnsiTheme="minorEastAsia" w:cs="宋体" w:hint="eastAsia"/>
          <w:sz w:val="24"/>
          <w:szCs w:val="24"/>
          <w:lang w:eastAsia="zh-CN"/>
        </w:rPr>
        <w:t>违约责任。</w:t>
      </w:r>
      <w:bookmarkEnd w:id="4"/>
    </w:p>
    <w:p w14:paraId="4AF11BFE" w14:textId="77777777" w:rsidR="00BB07B0" w:rsidRDefault="000C3E76">
      <w:pPr>
        <w:widowControl w:val="0"/>
        <w:ind w:left="0" w:firstLine="480"/>
        <w:rPr>
          <w:rFonts w:asciiTheme="minorEastAsia" w:eastAsiaTheme="minorEastAsia" w:hAnsiTheme="minorEastAsia" w:cs="宋体" w:hint="eastAsia"/>
          <w:sz w:val="24"/>
          <w:szCs w:val="24"/>
          <w:lang w:eastAsia="zh-CN"/>
        </w:rPr>
      </w:pPr>
      <w:r>
        <w:rPr>
          <w:rFonts w:asciiTheme="minorEastAsia" w:eastAsiaTheme="minorEastAsia" w:hAnsiTheme="minorEastAsia" w:hint="eastAsia"/>
          <w:sz w:val="24"/>
          <w:szCs w:val="24"/>
          <w:lang w:eastAsia="zh-CN"/>
        </w:rPr>
        <w:t>15、</w:t>
      </w:r>
      <w:r>
        <w:rPr>
          <w:rFonts w:asciiTheme="minorEastAsia" w:eastAsiaTheme="minorEastAsia" w:hAnsiTheme="minorEastAsia" w:cs="宋体" w:hint="eastAsia"/>
          <w:sz w:val="24"/>
          <w:szCs w:val="24"/>
          <w:lang w:eastAsia="zh-CN"/>
        </w:rPr>
        <w:t>因履行本协议而产生或与本协议有关的争议，甲、乙、丙三方同意将争议提交（1）。</w:t>
      </w:r>
    </w:p>
    <w:p w14:paraId="1ECBB12C" w14:textId="77777777" w:rsidR="00BB07B0" w:rsidRDefault="000C3E76">
      <w:pPr>
        <w:widowControl w:val="0"/>
        <w:ind w:left="0" w:firstLine="480"/>
        <w:rPr>
          <w:rFonts w:asciiTheme="minorEastAsia" w:eastAsiaTheme="minorEastAsia" w:hAnsiTheme="minorEastAsia" w:cs="宋体" w:hint="eastAsia"/>
          <w:sz w:val="24"/>
          <w:szCs w:val="24"/>
          <w:lang w:eastAsia="zh-CN"/>
        </w:rPr>
      </w:pPr>
      <w:r>
        <w:rPr>
          <w:rFonts w:asciiTheme="minorEastAsia" w:eastAsiaTheme="minorEastAsia" w:hAnsiTheme="minorEastAsia" w:cs="宋体" w:hint="eastAsia"/>
          <w:sz w:val="24"/>
          <w:szCs w:val="24"/>
          <w:lang w:eastAsia="zh-CN"/>
        </w:rPr>
        <w:t>(1)甲方所在地人民法院诉讼解决，诉讼费、律师费等由败诉方承担。</w:t>
      </w:r>
    </w:p>
    <w:p w14:paraId="0758ACEB" w14:textId="77777777" w:rsidR="00BB07B0" w:rsidRDefault="000C3E76">
      <w:pPr>
        <w:widowControl w:val="0"/>
        <w:ind w:left="0" w:firstLine="480"/>
        <w:rPr>
          <w:rFonts w:asciiTheme="minorEastAsia" w:eastAsiaTheme="minorEastAsia" w:hAnsiTheme="minorEastAsia" w:cs="宋体" w:hint="eastAsia"/>
          <w:sz w:val="24"/>
          <w:szCs w:val="24"/>
          <w:lang w:eastAsia="zh-CN"/>
        </w:rPr>
      </w:pPr>
      <w:r>
        <w:rPr>
          <w:rFonts w:asciiTheme="minorEastAsia" w:eastAsiaTheme="minorEastAsia" w:hAnsiTheme="minorEastAsia" w:cs="宋体" w:hint="eastAsia"/>
          <w:sz w:val="24"/>
          <w:szCs w:val="24"/>
          <w:lang w:eastAsia="zh-CN"/>
        </w:rPr>
        <w:t>(2)中国国际经济贸易仲裁委员会按照申请仲裁时该会现行有效的仲裁规则进行仲裁。仲裁地点在北京，仲裁语言为中文。裁决是终局的，对三方均具有约束力。</w:t>
      </w:r>
    </w:p>
    <w:p w14:paraId="6FEE753B" w14:textId="77777777" w:rsidR="00BB07B0" w:rsidRDefault="000C3E76">
      <w:pPr>
        <w:widowControl w:val="0"/>
        <w:ind w:left="0" w:firstLine="480"/>
        <w:rPr>
          <w:rFonts w:asciiTheme="minorEastAsia" w:eastAsiaTheme="minorEastAsia" w:hAnsiTheme="minorEastAsia" w:hint="eastAsia"/>
          <w:sz w:val="24"/>
          <w:szCs w:val="24"/>
          <w:lang w:eastAsia="zh-CN"/>
        </w:rPr>
      </w:pPr>
      <w:r>
        <w:rPr>
          <w:rFonts w:asciiTheme="minorEastAsia" w:eastAsiaTheme="minorEastAsia" w:hAnsiTheme="minorEastAsia" w:hint="eastAsia"/>
          <w:sz w:val="24"/>
          <w:szCs w:val="24"/>
          <w:lang w:eastAsia="zh-CN"/>
        </w:rPr>
        <w:t>16、</w:t>
      </w:r>
      <w:r>
        <w:rPr>
          <w:rFonts w:asciiTheme="minorEastAsia" w:eastAsiaTheme="minorEastAsia" w:hAnsiTheme="minorEastAsia" w:cs="宋体" w:hint="eastAsia"/>
          <w:sz w:val="24"/>
          <w:szCs w:val="24"/>
          <w:lang w:eastAsia="zh-CN"/>
        </w:rPr>
        <w:t>本协议</w:t>
      </w:r>
      <w:r>
        <w:rPr>
          <w:rFonts w:asciiTheme="minorEastAsia" w:eastAsiaTheme="minorEastAsia" w:hAnsiTheme="minorEastAsia" w:cs="宋体"/>
          <w:sz w:val="24"/>
          <w:szCs w:val="24"/>
          <w:lang w:eastAsia="zh-CN"/>
        </w:rPr>
        <w:t>与</w:t>
      </w:r>
      <w:r>
        <w:rPr>
          <w:rFonts w:asciiTheme="minorEastAsia" w:eastAsiaTheme="minorEastAsia" w:hAnsiTheme="minorEastAsia" w:cs="宋体" w:hint="eastAsia"/>
          <w:sz w:val="24"/>
          <w:szCs w:val="24"/>
          <w:lang w:eastAsia="zh-CN"/>
        </w:rPr>
        <w:t>甲乙</w:t>
      </w:r>
      <w:r>
        <w:rPr>
          <w:rFonts w:asciiTheme="minorEastAsia" w:eastAsiaTheme="minorEastAsia" w:hAnsiTheme="minorEastAsia" w:cs="宋体"/>
          <w:sz w:val="24"/>
          <w:szCs w:val="24"/>
          <w:lang w:eastAsia="zh-CN"/>
        </w:rPr>
        <w:t>双方</w:t>
      </w:r>
      <w:r>
        <w:rPr>
          <w:rFonts w:asciiTheme="minorEastAsia" w:eastAsiaTheme="minorEastAsia" w:hAnsiTheme="minorEastAsia" w:cs="宋体" w:hint="eastAsia"/>
          <w:sz w:val="24"/>
          <w:szCs w:val="24"/>
          <w:lang w:eastAsia="zh-CN"/>
        </w:rPr>
        <w:t>签署</w:t>
      </w:r>
      <w:r>
        <w:rPr>
          <w:rFonts w:asciiTheme="minorEastAsia" w:eastAsiaTheme="minorEastAsia" w:hAnsiTheme="minorEastAsia" w:cs="宋体"/>
          <w:sz w:val="24"/>
          <w:szCs w:val="24"/>
          <w:lang w:eastAsia="zh-CN"/>
        </w:rPr>
        <w:t>的</w:t>
      </w:r>
      <w:r>
        <w:rPr>
          <w:rFonts w:asciiTheme="minorEastAsia" w:eastAsiaTheme="minorEastAsia" w:hAnsiTheme="minorEastAsia" w:cs="宋体" w:hint="eastAsia"/>
          <w:sz w:val="24"/>
          <w:szCs w:val="24"/>
          <w:lang w:eastAsia="zh-CN"/>
        </w:rPr>
        <w:t>《汽车零部件和原材料采购通则》、《售后备件价格协议》及技术方面的协议不一致</w:t>
      </w:r>
      <w:r>
        <w:rPr>
          <w:rFonts w:asciiTheme="minorEastAsia" w:eastAsiaTheme="minorEastAsia" w:hAnsiTheme="minorEastAsia" w:cs="宋体"/>
          <w:sz w:val="24"/>
          <w:szCs w:val="24"/>
          <w:lang w:eastAsia="zh-CN"/>
        </w:rPr>
        <w:t>的，以</w:t>
      </w:r>
      <w:r>
        <w:rPr>
          <w:rFonts w:asciiTheme="minorEastAsia" w:eastAsiaTheme="minorEastAsia" w:hAnsiTheme="minorEastAsia" w:cs="宋体" w:hint="eastAsia"/>
          <w:sz w:val="24"/>
          <w:szCs w:val="24"/>
          <w:lang w:eastAsia="zh-CN"/>
        </w:rPr>
        <w:t>本协议</w:t>
      </w:r>
      <w:r>
        <w:rPr>
          <w:rFonts w:asciiTheme="minorEastAsia" w:eastAsiaTheme="minorEastAsia" w:hAnsiTheme="minorEastAsia" w:cs="宋体"/>
          <w:sz w:val="24"/>
          <w:szCs w:val="24"/>
          <w:lang w:eastAsia="zh-CN"/>
        </w:rPr>
        <w:t>为准。</w:t>
      </w:r>
    </w:p>
    <w:p w14:paraId="2A144BAD" w14:textId="77777777" w:rsidR="00BB07B0" w:rsidRDefault="000C3E76">
      <w:pPr>
        <w:widowControl w:val="0"/>
        <w:ind w:left="0" w:firstLine="480"/>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lastRenderedPageBreak/>
        <w:t>1</w:t>
      </w:r>
      <w:r>
        <w:rPr>
          <w:rFonts w:asciiTheme="minorEastAsia" w:eastAsiaTheme="minorEastAsia" w:hAnsiTheme="minorEastAsia" w:hint="eastAsia"/>
          <w:sz w:val="24"/>
          <w:szCs w:val="24"/>
          <w:lang w:eastAsia="zh-CN"/>
        </w:rPr>
        <w:t>7、本协议经甲、乙、丙三方的法定代表人/负责人或授权代表签字并加盖合同专用章或公章后生效。</w:t>
      </w:r>
    </w:p>
    <w:p w14:paraId="67A7ED68" w14:textId="77777777" w:rsidR="00BB07B0" w:rsidRDefault="000C3E76">
      <w:pPr>
        <w:widowControl w:val="0"/>
        <w:ind w:left="0" w:firstLine="480"/>
        <w:rPr>
          <w:rFonts w:asciiTheme="minorEastAsia" w:eastAsiaTheme="minorEastAsia" w:hAnsiTheme="minorEastAsia" w:hint="eastAsia"/>
          <w:sz w:val="24"/>
          <w:szCs w:val="24"/>
          <w:lang w:eastAsia="zh-CN"/>
        </w:rPr>
      </w:pPr>
      <w:r>
        <w:rPr>
          <w:rFonts w:asciiTheme="minorEastAsia" w:eastAsiaTheme="minorEastAsia" w:hAnsiTheme="minorEastAsia" w:hint="eastAsia"/>
          <w:sz w:val="24"/>
          <w:szCs w:val="24"/>
          <w:lang w:eastAsia="zh-CN"/>
        </w:rPr>
        <w:t>18、本协议一式</w:t>
      </w:r>
      <w:r>
        <w:rPr>
          <w:rFonts w:asciiTheme="minorEastAsia" w:eastAsiaTheme="minorEastAsia" w:hAnsiTheme="minorEastAsia" w:hint="eastAsia"/>
          <w:sz w:val="24"/>
          <w:szCs w:val="24"/>
          <w:lang w:val="en-US" w:eastAsia="zh-CN"/>
        </w:rPr>
        <w:t>四</w:t>
      </w:r>
      <w:r>
        <w:rPr>
          <w:rFonts w:asciiTheme="minorEastAsia" w:eastAsiaTheme="minorEastAsia" w:hAnsiTheme="minorEastAsia" w:hint="eastAsia"/>
          <w:sz w:val="24"/>
          <w:szCs w:val="24"/>
          <w:lang w:eastAsia="zh-CN"/>
        </w:rPr>
        <w:t>份，</w:t>
      </w:r>
      <w:proofErr w:type="gramStart"/>
      <w:r>
        <w:rPr>
          <w:rFonts w:asciiTheme="minorEastAsia" w:eastAsiaTheme="minorEastAsia" w:hAnsiTheme="minorEastAsia" w:hint="eastAsia"/>
          <w:sz w:val="24"/>
          <w:szCs w:val="24"/>
          <w:lang w:eastAsia="zh-CN"/>
        </w:rPr>
        <w:t>甲执两份</w:t>
      </w:r>
      <w:proofErr w:type="gramEnd"/>
      <w:r>
        <w:rPr>
          <w:rFonts w:asciiTheme="minorEastAsia" w:eastAsiaTheme="minorEastAsia" w:hAnsiTheme="minorEastAsia" w:hint="eastAsia"/>
          <w:sz w:val="24"/>
          <w:szCs w:val="24"/>
          <w:lang w:eastAsia="zh-CN"/>
        </w:rPr>
        <w:t>、乙方执一份、丙方执一份，每份具有同等法律效力。</w:t>
      </w:r>
    </w:p>
    <w:p w14:paraId="304BAC83" w14:textId="77777777" w:rsidR="00BB07B0" w:rsidRDefault="000C3E76">
      <w:pPr>
        <w:widowControl w:val="0"/>
        <w:spacing w:before="156" w:after="0" w:line="240" w:lineRule="atLeast"/>
        <w:ind w:left="926" w:hanging="926"/>
        <w:rPr>
          <w:rFonts w:ascii="宋体"/>
          <w:sz w:val="21"/>
          <w:szCs w:val="21"/>
          <w:lang w:val="en-US" w:eastAsia="zh-CN"/>
        </w:rPr>
      </w:pPr>
      <w:r>
        <w:rPr>
          <w:rFonts w:ascii="宋体" w:hint="eastAsia"/>
          <w:sz w:val="21"/>
          <w:szCs w:val="21"/>
          <w:lang w:val="en-US" w:eastAsia="zh-CN"/>
        </w:rPr>
        <w:t>（本页</w:t>
      </w:r>
      <w:r>
        <w:rPr>
          <w:rFonts w:ascii="宋体"/>
          <w:sz w:val="21"/>
          <w:szCs w:val="21"/>
          <w:lang w:val="en-US" w:eastAsia="zh-CN"/>
        </w:rPr>
        <w:t>无正文，为</w:t>
      </w:r>
      <w:r>
        <w:rPr>
          <w:rFonts w:ascii="宋体" w:hint="eastAsia"/>
          <w:sz w:val="21"/>
          <w:szCs w:val="21"/>
          <w:lang w:val="en-US" w:eastAsia="zh-CN"/>
        </w:rPr>
        <w:t>《售后备件采购三方协议》</w:t>
      </w:r>
      <w:r>
        <w:rPr>
          <w:rFonts w:ascii="宋体"/>
          <w:sz w:val="21"/>
          <w:szCs w:val="21"/>
          <w:lang w:val="en-US" w:eastAsia="zh-CN"/>
        </w:rPr>
        <w:t>签署页）</w:t>
      </w:r>
    </w:p>
    <w:p w14:paraId="6225EF7C" w14:textId="77777777" w:rsidR="00BB07B0" w:rsidRDefault="00BB07B0">
      <w:pPr>
        <w:widowControl w:val="0"/>
        <w:ind w:left="926" w:hanging="926"/>
        <w:rPr>
          <w:rFonts w:ascii="宋体"/>
          <w:sz w:val="21"/>
          <w:szCs w:val="21"/>
          <w:lang w:val="en-US" w:eastAsia="zh-CN"/>
        </w:rPr>
      </w:pPr>
    </w:p>
    <w:p w14:paraId="64615657" w14:textId="77777777" w:rsidR="00BB07B0" w:rsidRDefault="00BB07B0">
      <w:pPr>
        <w:widowControl w:val="0"/>
        <w:ind w:left="926" w:hanging="926"/>
        <w:rPr>
          <w:rFonts w:ascii="宋体"/>
          <w:sz w:val="21"/>
          <w:szCs w:val="21"/>
          <w:lang w:val="en-US" w:eastAsia="zh-CN"/>
        </w:rPr>
      </w:pPr>
    </w:p>
    <w:p w14:paraId="053A2FD6" w14:textId="77777777" w:rsidR="00BB07B0" w:rsidRDefault="000C3E76">
      <w:pPr>
        <w:widowControl w:val="0"/>
        <w:ind w:left="930" w:hanging="930"/>
        <w:rPr>
          <w:rFonts w:ascii="宋体"/>
          <w:b/>
          <w:sz w:val="21"/>
          <w:szCs w:val="21"/>
          <w:lang w:val="en-US" w:eastAsia="zh-CN"/>
        </w:rPr>
      </w:pPr>
      <w:r>
        <w:rPr>
          <w:rFonts w:ascii="宋体" w:hAnsi="宋体" w:hint="eastAsia"/>
          <w:b/>
          <w:sz w:val="21"/>
          <w:szCs w:val="21"/>
          <w:lang w:eastAsia="zh-CN"/>
        </w:rPr>
        <w:t>甲方（</w:t>
      </w:r>
      <w:r>
        <w:rPr>
          <w:rFonts w:ascii="宋体" w:hAnsi="宋体"/>
          <w:b/>
          <w:sz w:val="21"/>
          <w:szCs w:val="21"/>
          <w:lang w:eastAsia="zh-CN"/>
        </w:rPr>
        <w:t>盖章）</w:t>
      </w:r>
      <w:r>
        <w:rPr>
          <w:rFonts w:ascii="宋体" w:hAnsi="宋体" w:hint="eastAsia"/>
          <w:b/>
          <w:sz w:val="21"/>
          <w:szCs w:val="21"/>
          <w:lang w:eastAsia="zh-CN"/>
        </w:rPr>
        <w:t>：北京汽车集团越野车有限公司</w:t>
      </w:r>
    </w:p>
    <w:p w14:paraId="2449CB42" w14:textId="77777777" w:rsidR="00BB07B0" w:rsidRDefault="00BB07B0">
      <w:pPr>
        <w:widowControl w:val="0"/>
        <w:ind w:left="930" w:hanging="930"/>
        <w:rPr>
          <w:rFonts w:ascii="宋体" w:hAnsi="宋体" w:cs="幼圆" w:hint="eastAsia"/>
          <w:b/>
          <w:bCs/>
          <w:sz w:val="21"/>
          <w:szCs w:val="21"/>
          <w:lang w:val="en-US" w:eastAsia="zh-CN"/>
        </w:rPr>
      </w:pPr>
    </w:p>
    <w:p w14:paraId="3E076464" w14:textId="77777777" w:rsidR="00BB07B0" w:rsidRDefault="000C3E76">
      <w:pPr>
        <w:widowControl w:val="0"/>
        <w:ind w:left="930" w:hanging="930"/>
        <w:rPr>
          <w:rFonts w:ascii="宋体"/>
          <w:b/>
          <w:sz w:val="21"/>
          <w:szCs w:val="21"/>
          <w:u w:val="single"/>
          <w:lang w:val="en-US" w:eastAsia="zh-CN"/>
        </w:rPr>
      </w:pPr>
      <w:r>
        <w:rPr>
          <w:rFonts w:ascii="宋体" w:hAnsi="宋体" w:cs="幼圆" w:hint="eastAsia"/>
          <w:b/>
          <w:bCs/>
          <w:sz w:val="21"/>
          <w:szCs w:val="21"/>
          <w:lang w:val="en-US" w:eastAsia="zh-CN"/>
        </w:rPr>
        <w:t>法定代表人或授权代表（</w:t>
      </w:r>
      <w:r>
        <w:rPr>
          <w:rFonts w:ascii="宋体" w:hAnsi="宋体" w:cs="幼圆"/>
          <w:b/>
          <w:bCs/>
          <w:sz w:val="21"/>
          <w:szCs w:val="21"/>
          <w:lang w:val="en-US" w:eastAsia="zh-CN"/>
        </w:rPr>
        <w:t>签字）</w:t>
      </w:r>
      <w:r>
        <w:rPr>
          <w:rFonts w:ascii="宋体" w:hAnsi="宋体" w:cs="幼圆" w:hint="eastAsia"/>
          <w:b/>
          <w:bCs/>
          <w:sz w:val="21"/>
          <w:szCs w:val="21"/>
          <w:lang w:val="en-US" w:eastAsia="zh-CN"/>
        </w:rPr>
        <w:t>：</w:t>
      </w:r>
    </w:p>
    <w:p w14:paraId="3CA319C2" w14:textId="77777777" w:rsidR="00BB07B0" w:rsidRDefault="000C3E76">
      <w:pPr>
        <w:widowControl w:val="0"/>
        <w:rPr>
          <w:rFonts w:ascii="宋体" w:hAnsi="宋体" w:hint="eastAsia"/>
          <w:b/>
          <w:sz w:val="21"/>
          <w:szCs w:val="21"/>
          <w:lang w:val="en-US" w:eastAsia="zh-CN"/>
        </w:rPr>
      </w:pPr>
      <w:r>
        <w:rPr>
          <w:rFonts w:ascii="宋体" w:hAnsi="宋体" w:hint="eastAsia"/>
          <w:b/>
          <w:sz w:val="21"/>
          <w:szCs w:val="21"/>
          <w:lang w:val="en-US" w:eastAsia="zh-CN"/>
        </w:rPr>
        <w:t>日期：      年    月    日</w:t>
      </w:r>
    </w:p>
    <w:p w14:paraId="5820019D" w14:textId="77777777" w:rsidR="00BB07B0" w:rsidRDefault="00BB07B0">
      <w:pPr>
        <w:widowControl w:val="0"/>
        <w:rPr>
          <w:rFonts w:ascii="宋体" w:hAnsi="宋体" w:hint="eastAsia"/>
          <w:b/>
          <w:sz w:val="21"/>
          <w:szCs w:val="21"/>
          <w:lang w:val="en-US" w:eastAsia="zh-CN"/>
        </w:rPr>
      </w:pPr>
    </w:p>
    <w:p w14:paraId="5EEAD194" w14:textId="3CCDA90F" w:rsidR="00BB07B0" w:rsidRDefault="000C3E76">
      <w:pPr>
        <w:widowControl w:val="0"/>
        <w:ind w:left="930" w:hanging="930"/>
        <w:rPr>
          <w:rFonts w:ascii="宋体"/>
          <w:b/>
          <w:sz w:val="21"/>
          <w:szCs w:val="21"/>
          <w:lang w:val="en-US" w:eastAsia="zh-CN"/>
        </w:rPr>
      </w:pPr>
      <w:r>
        <w:rPr>
          <w:rFonts w:ascii="宋体" w:hAnsi="宋体" w:hint="eastAsia"/>
          <w:b/>
          <w:sz w:val="21"/>
          <w:szCs w:val="21"/>
          <w:lang w:val="en-US" w:eastAsia="zh-CN"/>
        </w:rPr>
        <w:t>乙方（</w:t>
      </w:r>
      <w:r>
        <w:rPr>
          <w:rFonts w:ascii="宋体" w:hAnsi="宋体"/>
          <w:b/>
          <w:sz w:val="21"/>
          <w:szCs w:val="21"/>
          <w:lang w:val="en-US" w:eastAsia="zh-CN"/>
        </w:rPr>
        <w:t>盖章）</w:t>
      </w:r>
      <w:r>
        <w:rPr>
          <w:rFonts w:ascii="宋体" w:hAnsi="宋体" w:hint="eastAsia"/>
          <w:b/>
          <w:sz w:val="21"/>
          <w:szCs w:val="21"/>
          <w:lang w:val="en-US" w:eastAsia="zh-CN"/>
        </w:rPr>
        <w:t>：</w:t>
      </w:r>
      <w:r w:rsidR="00A43D3F">
        <w:rPr>
          <w:rFonts w:ascii="宋体" w:hAnsi="宋体" w:hint="eastAsia"/>
          <w:b/>
          <w:sz w:val="21"/>
          <w:szCs w:val="21"/>
          <w:lang w:val="en-US" w:eastAsia="zh-CN"/>
        </w:rPr>
        <w:t>北京光华荣昌汽车部件</w:t>
      </w:r>
      <w:r>
        <w:rPr>
          <w:rFonts w:ascii="宋体" w:hAnsi="宋体" w:hint="eastAsia"/>
          <w:b/>
          <w:sz w:val="21"/>
          <w:szCs w:val="21"/>
          <w:lang w:val="en-US" w:eastAsia="zh-CN"/>
        </w:rPr>
        <w:t>有限公司</w:t>
      </w:r>
    </w:p>
    <w:p w14:paraId="71770A08" w14:textId="77777777" w:rsidR="00BB07B0" w:rsidRDefault="00BB07B0">
      <w:pPr>
        <w:widowControl w:val="0"/>
        <w:ind w:left="930" w:hanging="930"/>
        <w:rPr>
          <w:rFonts w:ascii="宋体" w:hAnsi="宋体" w:hint="eastAsia"/>
          <w:b/>
          <w:sz w:val="21"/>
          <w:szCs w:val="21"/>
          <w:lang w:val="en-US" w:eastAsia="zh-CN"/>
        </w:rPr>
      </w:pPr>
    </w:p>
    <w:p w14:paraId="7EC8CAFD" w14:textId="77777777" w:rsidR="00BB07B0" w:rsidRDefault="000C3E76">
      <w:pPr>
        <w:widowControl w:val="0"/>
        <w:ind w:left="930" w:hanging="930"/>
        <w:rPr>
          <w:rFonts w:ascii="宋体"/>
          <w:b/>
          <w:sz w:val="21"/>
          <w:szCs w:val="21"/>
          <w:u w:val="single"/>
          <w:lang w:val="en-US" w:eastAsia="zh-CN"/>
        </w:rPr>
      </w:pPr>
      <w:r>
        <w:rPr>
          <w:rFonts w:ascii="宋体" w:hAnsi="宋体" w:hint="eastAsia"/>
          <w:b/>
          <w:sz w:val="21"/>
          <w:szCs w:val="21"/>
          <w:lang w:val="en-US" w:eastAsia="zh-CN"/>
        </w:rPr>
        <w:t>法定代表人或授权代表</w:t>
      </w:r>
      <w:r>
        <w:rPr>
          <w:rFonts w:ascii="宋体" w:hAnsi="宋体" w:cs="幼圆" w:hint="eastAsia"/>
          <w:b/>
          <w:bCs/>
          <w:sz w:val="21"/>
          <w:szCs w:val="21"/>
          <w:lang w:val="en-US" w:eastAsia="zh-CN"/>
        </w:rPr>
        <w:t>（</w:t>
      </w:r>
      <w:r>
        <w:rPr>
          <w:rFonts w:ascii="宋体" w:hAnsi="宋体" w:cs="幼圆"/>
          <w:b/>
          <w:bCs/>
          <w:sz w:val="21"/>
          <w:szCs w:val="21"/>
          <w:lang w:val="en-US" w:eastAsia="zh-CN"/>
        </w:rPr>
        <w:t>签字）</w:t>
      </w:r>
      <w:r>
        <w:rPr>
          <w:rFonts w:ascii="宋体" w:hAnsi="宋体" w:hint="eastAsia"/>
          <w:b/>
          <w:sz w:val="21"/>
          <w:szCs w:val="21"/>
          <w:lang w:val="en-US" w:eastAsia="zh-CN"/>
        </w:rPr>
        <w:t>：</w:t>
      </w:r>
    </w:p>
    <w:p w14:paraId="7820564D" w14:textId="77777777" w:rsidR="00BB07B0" w:rsidRDefault="000C3E76">
      <w:pPr>
        <w:widowControl w:val="0"/>
        <w:ind w:left="930" w:hanging="930"/>
        <w:rPr>
          <w:rFonts w:ascii="宋体"/>
          <w:b/>
          <w:sz w:val="21"/>
          <w:szCs w:val="21"/>
          <w:lang w:val="en-US" w:eastAsia="zh-CN"/>
        </w:rPr>
      </w:pPr>
      <w:r>
        <w:rPr>
          <w:rFonts w:ascii="宋体" w:hint="eastAsia"/>
          <w:b/>
          <w:sz w:val="21"/>
          <w:szCs w:val="21"/>
          <w:lang w:val="en-US" w:eastAsia="zh-CN"/>
        </w:rPr>
        <w:t>日期：      年    月    日</w:t>
      </w:r>
    </w:p>
    <w:p w14:paraId="0B9BB4B2" w14:textId="77777777" w:rsidR="00BB07B0" w:rsidRDefault="00BB07B0">
      <w:pPr>
        <w:widowControl w:val="0"/>
        <w:rPr>
          <w:rFonts w:ascii="宋体"/>
          <w:b/>
          <w:sz w:val="21"/>
          <w:szCs w:val="21"/>
          <w:lang w:val="en-US" w:eastAsia="zh-CN"/>
        </w:rPr>
      </w:pPr>
    </w:p>
    <w:p w14:paraId="6F6FD9B7" w14:textId="77777777" w:rsidR="00BB07B0" w:rsidRDefault="000C3E76">
      <w:pPr>
        <w:widowControl w:val="0"/>
        <w:ind w:left="930" w:hanging="930"/>
        <w:rPr>
          <w:rFonts w:ascii="宋体" w:hAnsi="宋体" w:hint="eastAsia"/>
          <w:b/>
          <w:sz w:val="21"/>
          <w:szCs w:val="21"/>
          <w:lang w:eastAsia="zh-CN"/>
        </w:rPr>
      </w:pPr>
      <w:r>
        <w:rPr>
          <w:rFonts w:ascii="宋体" w:hAnsi="宋体" w:cs="Times New Roman" w:hint="eastAsia"/>
          <w:b/>
          <w:bCs/>
          <w:sz w:val="21"/>
          <w:szCs w:val="21"/>
          <w:lang w:val="en-US" w:eastAsia="zh-CN"/>
        </w:rPr>
        <w:t>丙方（</w:t>
      </w:r>
      <w:r>
        <w:rPr>
          <w:rFonts w:ascii="宋体" w:hAnsi="宋体" w:cs="Times New Roman"/>
          <w:b/>
          <w:bCs/>
          <w:sz w:val="21"/>
          <w:szCs w:val="21"/>
          <w:lang w:val="en-US" w:eastAsia="zh-CN"/>
        </w:rPr>
        <w:t>盖章）</w:t>
      </w:r>
      <w:r>
        <w:rPr>
          <w:rFonts w:ascii="宋体" w:hAnsi="宋体" w:cs="Times New Roman" w:hint="eastAsia"/>
          <w:b/>
          <w:bCs/>
          <w:sz w:val="21"/>
          <w:szCs w:val="21"/>
          <w:lang w:val="en-US" w:eastAsia="zh-CN"/>
        </w:rPr>
        <w:t>：</w:t>
      </w:r>
      <w:r>
        <w:rPr>
          <w:rFonts w:ascii="宋体" w:hAnsi="宋体" w:cs="幼圆" w:hint="eastAsia"/>
          <w:b/>
          <w:bCs/>
          <w:sz w:val="21"/>
          <w:szCs w:val="21"/>
          <w:lang w:val="en-US" w:eastAsia="zh-CN"/>
        </w:rPr>
        <w:t>北京汽车销售有限公司</w:t>
      </w:r>
    </w:p>
    <w:p w14:paraId="31004581" w14:textId="77777777" w:rsidR="00BB07B0" w:rsidRDefault="00BB07B0">
      <w:pPr>
        <w:widowControl w:val="0"/>
        <w:ind w:left="930" w:hanging="930"/>
        <w:rPr>
          <w:rFonts w:ascii="宋体" w:hAnsi="宋体" w:cs="幼圆" w:hint="eastAsia"/>
          <w:b/>
          <w:bCs/>
          <w:sz w:val="21"/>
          <w:szCs w:val="21"/>
          <w:lang w:val="en-US" w:eastAsia="zh-CN"/>
        </w:rPr>
      </w:pPr>
    </w:p>
    <w:p w14:paraId="727741CC" w14:textId="77777777" w:rsidR="00BB07B0" w:rsidRDefault="000C3E76">
      <w:pPr>
        <w:widowControl w:val="0"/>
        <w:ind w:left="930" w:hanging="930"/>
        <w:rPr>
          <w:rFonts w:ascii="宋体" w:cs="幼圆"/>
          <w:b/>
          <w:bCs/>
          <w:sz w:val="21"/>
          <w:szCs w:val="21"/>
          <w:lang w:val="en-US" w:eastAsia="zh-CN"/>
        </w:rPr>
      </w:pPr>
      <w:r>
        <w:rPr>
          <w:rFonts w:ascii="宋体" w:hAnsi="宋体" w:cs="幼圆" w:hint="eastAsia"/>
          <w:b/>
          <w:bCs/>
          <w:sz w:val="21"/>
          <w:szCs w:val="21"/>
          <w:lang w:val="en-US" w:eastAsia="zh-CN"/>
        </w:rPr>
        <w:t>法定代表人或授权代表（</w:t>
      </w:r>
      <w:r>
        <w:rPr>
          <w:rFonts w:ascii="宋体" w:hAnsi="宋体" w:cs="幼圆"/>
          <w:b/>
          <w:bCs/>
          <w:sz w:val="21"/>
          <w:szCs w:val="21"/>
          <w:lang w:val="en-US" w:eastAsia="zh-CN"/>
        </w:rPr>
        <w:t>签字）</w:t>
      </w:r>
      <w:r>
        <w:rPr>
          <w:rFonts w:ascii="宋体" w:hAnsi="宋体" w:cs="幼圆" w:hint="eastAsia"/>
          <w:b/>
          <w:bCs/>
          <w:sz w:val="21"/>
          <w:szCs w:val="21"/>
          <w:lang w:val="en-US" w:eastAsia="zh-CN"/>
        </w:rPr>
        <w:t>：</w:t>
      </w:r>
    </w:p>
    <w:p w14:paraId="64242A71" w14:textId="77777777" w:rsidR="00BB07B0" w:rsidRDefault="000C3E76">
      <w:pPr>
        <w:widowControl w:val="0"/>
        <w:ind w:left="930" w:hanging="930"/>
        <w:rPr>
          <w:rFonts w:ascii="宋体" w:hAnsi="宋体" w:hint="eastAsia"/>
          <w:b/>
          <w:sz w:val="21"/>
          <w:szCs w:val="21"/>
          <w:lang w:val="en-US" w:eastAsia="zh-CN"/>
        </w:rPr>
      </w:pPr>
      <w:r>
        <w:rPr>
          <w:rFonts w:ascii="宋体" w:hAnsi="宋体" w:hint="eastAsia"/>
          <w:b/>
          <w:sz w:val="21"/>
          <w:szCs w:val="21"/>
          <w:lang w:val="en-US" w:eastAsia="zh-CN"/>
        </w:rPr>
        <w:t>日期：      年    月    日</w:t>
      </w:r>
    </w:p>
    <w:p w14:paraId="5A7D0A4A" w14:textId="77777777" w:rsidR="00BB07B0" w:rsidRDefault="00BB07B0">
      <w:pPr>
        <w:widowControl w:val="0"/>
        <w:ind w:left="0" w:firstLine="0"/>
        <w:rPr>
          <w:rFonts w:ascii="宋体"/>
          <w:sz w:val="21"/>
          <w:szCs w:val="21"/>
          <w:lang w:val="en-US" w:eastAsia="zh-CN"/>
        </w:rPr>
      </w:pPr>
    </w:p>
    <w:p w14:paraId="0A009F8A" w14:textId="77777777" w:rsidR="00BB07B0" w:rsidRDefault="000C3E76">
      <w:pPr>
        <w:widowControl w:val="0"/>
        <w:ind w:left="0" w:firstLine="0"/>
        <w:rPr>
          <w:rFonts w:ascii="宋体"/>
          <w:sz w:val="21"/>
          <w:szCs w:val="21"/>
          <w:lang w:val="en-US" w:eastAsia="zh-CN"/>
        </w:rPr>
      </w:pPr>
      <w:r>
        <w:rPr>
          <w:rFonts w:ascii="宋体" w:hAnsi="宋体" w:hint="eastAsia"/>
          <w:b/>
          <w:sz w:val="21"/>
          <w:szCs w:val="21"/>
          <w:lang w:val="en-US" w:eastAsia="zh-CN"/>
        </w:rPr>
        <w:t xml:space="preserve">签订日期：     年 </w:t>
      </w:r>
      <w:r>
        <w:rPr>
          <w:rFonts w:ascii="宋体" w:hAnsi="宋体"/>
          <w:b/>
          <w:sz w:val="21"/>
          <w:szCs w:val="21"/>
          <w:lang w:val="en-US" w:eastAsia="zh-CN"/>
        </w:rPr>
        <w:t xml:space="preserve">  </w:t>
      </w:r>
      <w:r>
        <w:rPr>
          <w:rFonts w:ascii="宋体" w:hAnsi="宋体" w:hint="eastAsia"/>
          <w:b/>
          <w:sz w:val="21"/>
          <w:szCs w:val="21"/>
          <w:lang w:val="en-US" w:eastAsia="zh-CN"/>
        </w:rPr>
        <w:t xml:space="preserve">月 </w:t>
      </w:r>
      <w:r>
        <w:rPr>
          <w:rFonts w:ascii="宋体" w:hAnsi="宋体"/>
          <w:b/>
          <w:sz w:val="21"/>
          <w:szCs w:val="21"/>
          <w:lang w:val="en-US" w:eastAsia="zh-CN"/>
        </w:rPr>
        <w:t xml:space="preserve">   </w:t>
      </w:r>
      <w:r>
        <w:rPr>
          <w:rFonts w:ascii="宋体" w:hAnsi="宋体" w:hint="eastAsia"/>
          <w:b/>
          <w:sz w:val="21"/>
          <w:szCs w:val="21"/>
          <w:lang w:val="en-US" w:eastAsia="zh-CN"/>
        </w:rPr>
        <w:t>日</w:t>
      </w:r>
    </w:p>
    <w:p w14:paraId="54F51EC3" w14:textId="77777777" w:rsidR="00BB07B0" w:rsidRDefault="00BB07B0">
      <w:pPr>
        <w:widowControl w:val="0"/>
        <w:ind w:left="0" w:firstLine="0"/>
        <w:rPr>
          <w:rFonts w:ascii="宋体"/>
          <w:sz w:val="21"/>
          <w:szCs w:val="21"/>
          <w:lang w:val="en-US" w:eastAsia="zh-CN"/>
        </w:rPr>
      </w:pPr>
    </w:p>
    <w:sectPr w:rsidR="00BB07B0">
      <w:headerReference w:type="even" r:id="rId7"/>
      <w:headerReference w:type="default" r:id="rId8"/>
      <w:footerReference w:type="even" r:id="rId9"/>
      <w:footerReference w:type="default" r:id="rId10"/>
      <w:headerReference w:type="first" r:id="rId11"/>
      <w:footerReference w:type="first" r:id="rId12"/>
      <w:type w:val="continuous"/>
      <w:pgSz w:w="11906" w:h="16838"/>
      <w:pgMar w:top="1588" w:right="1644" w:bottom="1134" w:left="1440" w:header="567" w:footer="567"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42DF2" w14:textId="77777777" w:rsidR="00AC15E3" w:rsidRDefault="00AC15E3">
      <w:pPr>
        <w:spacing w:line="240" w:lineRule="auto"/>
      </w:pPr>
      <w:r>
        <w:separator/>
      </w:r>
    </w:p>
  </w:endnote>
  <w:endnote w:type="continuationSeparator" w:id="0">
    <w:p w14:paraId="7E17B49D" w14:textId="77777777" w:rsidR="00AC15E3" w:rsidRDefault="00AC15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rpoS">
    <w:altName w:val="Segoe Print"/>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roman"/>
    <w:notTrueType/>
    <w:pitch w:val="fixed"/>
    <w:sig w:usb0="00000001" w:usb1="08070000" w:usb2="00000010" w:usb3="00000000" w:csb0="00020000" w:csb1="00000000"/>
  </w:font>
  <w:font w:name="幼圆">
    <w:panose1 w:val="02010509060101010101"/>
    <w:charset w:val="86"/>
    <w:family w:val="auto"/>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D12A8" w14:textId="77777777" w:rsidR="00BB07B0" w:rsidRDefault="00BB07B0">
    <w:pPr>
      <w:pStyle w:val="af2"/>
      <w:ind w:left="794" w:hanging="79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324FF" w14:textId="77777777" w:rsidR="00BB07B0" w:rsidRDefault="000C3E76">
    <w:pPr>
      <w:pStyle w:val="af2"/>
      <w:ind w:left="794" w:hanging="794"/>
      <w:jc w:val="center"/>
      <w:rPr>
        <w:szCs w:val="11"/>
      </w:rPr>
    </w:pPr>
    <w:r>
      <w:rPr>
        <w:rFonts w:hint="eastAsia"/>
        <w:szCs w:val="21"/>
      </w:rPr>
      <w:t>第</w:t>
    </w:r>
    <w:r>
      <w:rPr>
        <w:szCs w:val="21"/>
      </w:rPr>
      <w:fldChar w:fldCharType="begin"/>
    </w:r>
    <w:r>
      <w:rPr>
        <w:szCs w:val="21"/>
      </w:rPr>
      <w:instrText xml:space="preserve"> PAGE </w:instrText>
    </w:r>
    <w:r>
      <w:rPr>
        <w:szCs w:val="21"/>
      </w:rPr>
      <w:fldChar w:fldCharType="separate"/>
    </w:r>
    <w:r w:rsidR="00E91557">
      <w:rPr>
        <w:noProof/>
        <w:szCs w:val="21"/>
      </w:rPr>
      <w:t>3</w:t>
    </w:r>
    <w:r>
      <w:rPr>
        <w:szCs w:val="21"/>
      </w:rPr>
      <w:fldChar w:fldCharType="end"/>
    </w:r>
    <w:r>
      <w:rPr>
        <w:rFonts w:hint="eastAsia"/>
        <w:szCs w:val="21"/>
      </w:rPr>
      <w:t>页共</w:t>
    </w:r>
    <w:r>
      <w:rPr>
        <w:szCs w:val="21"/>
      </w:rPr>
      <w:fldChar w:fldCharType="begin"/>
    </w:r>
    <w:r>
      <w:rPr>
        <w:szCs w:val="21"/>
      </w:rPr>
      <w:instrText xml:space="preserve"> NUMPAGES </w:instrText>
    </w:r>
    <w:r>
      <w:rPr>
        <w:szCs w:val="21"/>
      </w:rPr>
      <w:fldChar w:fldCharType="separate"/>
    </w:r>
    <w:r w:rsidR="00E91557">
      <w:rPr>
        <w:noProof/>
        <w:szCs w:val="21"/>
      </w:rPr>
      <w:t>4</w:t>
    </w:r>
    <w:r>
      <w:rPr>
        <w:szCs w:val="21"/>
      </w:rPr>
      <w:fldChar w:fldCharType="end"/>
    </w:r>
    <w:r>
      <w:rPr>
        <w:rFonts w:hint="eastAsia"/>
        <w:szCs w:val="21"/>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BB50C" w14:textId="77777777" w:rsidR="00BB07B0" w:rsidRDefault="00BB07B0">
    <w:pPr>
      <w:pStyle w:val="af2"/>
      <w:ind w:left="794" w:hanging="79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E0035" w14:textId="77777777" w:rsidR="00AC15E3" w:rsidRDefault="00AC15E3">
      <w:pPr>
        <w:spacing w:after="0"/>
      </w:pPr>
      <w:r>
        <w:separator/>
      </w:r>
    </w:p>
  </w:footnote>
  <w:footnote w:type="continuationSeparator" w:id="0">
    <w:p w14:paraId="2F192C7F" w14:textId="77777777" w:rsidR="00AC15E3" w:rsidRDefault="00AC15E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6F123" w14:textId="77777777" w:rsidR="00BB07B0" w:rsidRDefault="00BB07B0">
    <w:pPr>
      <w:pStyle w:val="af4"/>
      <w:ind w:left="794" w:hanging="79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F445E" w14:textId="77777777" w:rsidR="00BB07B0" w:rsidRDefault="00BB07B0">
    <w:pPr>
      <w:spacing w:after="0" w:line="240" w:lineRule="auto"/>
      <w:ind w:left="440" w:hanging="440"/>
      <w:jc w:val="left"/>
      <w:rPr>
        <w:lang w:eastAsia="zh-C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561D6" w14:textId="77777777" w:rsidR="00BB07B0" w:rsidRDefault="00BB07B0">
    <w:pPr>
      <w:pStyle w:val="af4"/>
      <w:ind w:left="794" w:hanging="79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67ACB"/>
    <w:multiLevelType w:val="multilevel"/>
    <w:tmpl w:val="20767ACB"/>
    <w:lvl w:ilvl="0">
      <w:start w:val="1"/>
      <w:numFmt w:val="decimal"/>
      <w:pStyle w:val="1"/>
      <w:lvlText w:val="%1"/>
      <w:legacy w:legacy="1" w:legacySpace="120" w:legacyIndent="432"/>
      <w:lvlJc w:val="left"/>
      <w:pPr>
        <w:ind w:left="574" w:hanging="432"/>
      </w:pPr>
      <w:rPr>
        <w:rFonts w:cs="Times New Roman"/>
      </w:rPr>
    </w:lvl>
    <w:lvl w:ilvl="1">
      <w:start w:val="1"/>
      <w:numFmt w:val="decimal"/>
      <w:pStyle w:val="2"/>
      <w:lvlText w:val="%1.%2"/>
      <w:legacy w:legacy="1" w:legacySpace="120" w:legacyIndent="576"/>
      <w:lvlJc w:val="left"/>
      <w:pPr>
        <w:ind w:left="578" w:hanging="576"/>
      </w:pPr>
      <w:rPr>
        <w:rFonts w:cs="Times New Roman"/>
      </w:rPr>
    </w:lvl>
    <w:lvl w:ilvl="2">
      <w:start w:val="1"/>
      <w:numFmt w:val="decimal"/>
      <w:pStyle w:val="3"/>
      <w:lvlText w:val="%1.%2.%3"/>
      <w:legacy w:legacy="1" w:legacySpace="120" w:legacyIndent="720"/>
      <w:lvlJc w:val="left"/>
      <w:pPr>
        <w:ind w:left="720" w:hanging="720"/>
      </w:pPr>
      <w:rPr>
        <w:rFonts w:cs="Times New Roman"/>
      </w:rPr>
    </w:lvl>
    <w:lvl w:ilvl="3">
      <w:start w:val="1"/>
      <w:numFmt w:val="decimal"/>
      <w:pStyle w:val="4"/>
      <w:lvlText w:val="%1.%2.%3.%4"/>
      <w:legacy w:legacy="1" w:legacySpace="120" w:legacyIndent="864"/>
      <w:lvlJc w:val="left"/>
      <w:pPr>
        <w:ind w:left="862" w:hanging="864"/>
      </w:pPr>
      <w:rPr>
        <w:rFonts w:cs="Times New Roman"/>
      </w:rPr>
    </w:lvl>
    <w:lvl w:ilvl="4">
      <w:start w:val="1"/>
      <w:numFmt w:val="decimal"/>
      <w:pStyle w:val="5"/>
      <w:lvlText w:val="%1.%2.%3.%4.%5"/>
      <w:legacy w:legacy="1" w:legacySpace="120" w:legacyIndent="1008"/>
      <w:lvlJc w:val="left"/>
      <w:pPr>
        <w:ind w:left="1008" w:hanging="1008"/>
      </w:pPr>
      <w:rPr>
        <w:rFonts w:cs="Times New Roman"/>
      </w:rPr>
    </w:lvl>
    <w:lvl w:ilvl="5">
      <w:start w:val="1"/>
      <w:numFmt w:val="decimal"/>
      <w:pStyle w:val="6"/>
      <w:lvlText w:val="%1.%2.%3.%4.%5.%6"/>
      <w:legacy w:legacy="1" w:legacySpace="120" w:legacyIndent="1152"/>
      <w:lvlJc w:val="left"/>
      <w:pPr>
        <w:ind w:left="1152" w:hanging="1152"/>
      </w:pPr>
      <w:rPr>
        <w:rFonts w:cs="Times New Roman"/>
      </w:rPr>
    </w:lvl>
    <w:lvl w:ilvl="6">
      <w:start w:val="1"/>
      <w:numFmt w:val="decimal"/>
      <w:pStyle w:val="7"/>
      <w:lvlText w:val="%1.%2.%3.%4.%5.%6.%7"/>
      <w:legacy w:legacy="1" w:legacySpace="120" w:legacyIndent="1296"/>
      <w:lvlJc w:val="left"/>
      <w:pPr>
        <w:ind w:left="1296" w:hanging="1296"/>
      </w:pPr>
      <w:rPr>
        <w:rFonts w:cs="Times New Roman"/>
      </w:rPr>
    </w:lvl>
    <w:lvl w:ilvl="7">
      <w:start w:val="1"/>
      <w:numFmt w:val="decimal"/>
      <w:pStyle w:val="8"/>
      <w:lvlText w:val="%1.%2.%3.%4.%5.%6.%7.%8"/>
      <w:legacy w:legacy="1" w:legacySpace="120" w:legacyIndent="1440"/>
      <w:lvlJc w:val="left"/>
      <w:pPr>
        <w:ind w:left="1440" w:hanging="1440"/>
      </w:pPr>
      <w:rPr>
        <w:rFonts w:cs="Times New Roman"/>
      </w:rPr>
    </w:lvl>
    <w:lvl w:ilvl="8">
      <w:start w:val="1"/>
      <w:numFmt w:val="decimal"/>
      <w:pStyle w:val="9"/>
      <w:lvlText w:val="%1.%2.%3.%4.%5.%6.%7.%8.%9"/>
      <w:legacy w:legacy="1" w:legacySpace="120" w:legacyIndent="1584"/>
      <w:lvlJc w:val="left"/>
      <w:pPr>
        <w:ind w:left="1584" w:hanging="1584"/>
      </w:pPr>
      <w:rPr>
        <w:rFonts w:cs="Times New Roman"/>
      </w:rPr>
    </w:lvl>
  </w:abstractNum>
  <w:abstractNum w:abstractNumId="1" w15:restartNumberingAfterBreak="0">
    <w:nsid w:val="2D485378"/>
    <w:multiLevelType w:val="multilevel"/>
    <w:tmpl w:val="2D485378"/>
    <w:lvl w:ilvl="0">
      <w:start w:val="1"/>
      <w:numFmt w:val="bullet"/>
      <w:pStyle w:val="Aufzhlung"/>
      <w:lvlText w:val=""/>
      <w:lvlJc w:val="left"/>
      <w:pPr>
        <w:tabs>
          <w:tab w:val="left" w:pos="360"/>
        </w:tabs>
        <w:ind w:left="360" w:hanging="360"/>
      </w:pPr>
      <w:rPr>
        <w:rFonts w:ascii="Wingdings" w:hAnsi="Wingdings" w:hint="default"/>
        <w:b w:val="0"/>
        <w:sz w:val="16"/>
      </w:rPr>
    </w:lvl>
    <w:lvl w:ilvl="1">
      <w:start w:val="1"/>
      <w:numFmt w:val="bullet"/>
      <w:lvlText w:val=""/>
      <w:lvlJc w:val="left"/>
      <w:pPr>
        <w:tabs>
          <w:tab w:val="left" w:pos="840"/>
        </w:tabs>
        <w:ind w:left="840" w:hanging="420"/>
      </w:pPr>
      <w:rPr>
        <w:rFonts w:ascii="Wingdings" w:hAnsi="Wingdings" w:hint="default"/>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num w:numId="1" w16cid:durableId="1158493109">
    <w:abstractNumId w:val="0"/>
  </w:num>
  <w:num w:numId="2" w16cid:durableId="119764968">
    <w:abstractNumId w:va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noPunctuationKerning/>
  <w:characterSpacingControl w:val="doNotCompress"/>
  <w:footnotePr>
    <w:footnote w:id="-1"/>
    <w:footnote w:id="0"/>
  </w:footnotePr>
  <w:endnotePr>
    <w:endnote w:id="-1"/>
    <w:endnote w:id="0"/>
  </w:endnotePr>
  <w:compat>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ZiMWU4NjE2ZThjZWFmNTIyNjY1N2Y2MGM4NGU0YzgifQ=="/>
  </w:docVars>
  <w:rsids>
    <w:rsidRoot w:val="002943FC"/>
    <w:rsid w:val="00020BAF"/>
    <w:rsid w:val="000A38B5"/>
    <w:rsid w:val="000C3E76"/>
    <w:rsid w:val="002943FC"/>
    <w:rsid w:val="005F6BE2"/>
    <w:rsid w:val="006A0270"/>
    <w:rsid w:val="006C6373"/>
    <w:rsid w:val="00740613"/>
    <w:rsid w:val="00794549"/>
    <w:rsid w:val="007A27DE"/>
    <w:rsid w:val="007D661D"/>
    <w:rsid w:val="007F302A"/>
    <w:rsid w:val="0087440E"/>
    <w:rsid w:val="00942151"/>
    <w:rsid w:val="00964A28"/>
    <w:rsid w:val="00A43D3F"/>
    <w:rsid w:val="00A75F97"/>
    <w:rsid w:val="00AC15E3"/>
    <w:rsid w:val="00B42D4A"/>
    <w:rsid w:val="00BB07B0"/>
    <w:rsid w:val="00DF54C1"/>
    <w:rsid w:val="00E049EC"/>
    <w:rsid w:val="00E91557"/>
    <w:rsid w:val="0348203F"/>
    <w:rsid w:val="12A85BB1"/>
    <w:rsid w:val="424B78E4"/>
    <w:rsid w:val="46AE701E"/>
    <w:rsid w:val="4F7C7AF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15030"/>
  <w15:docId w15:val="{CE489014-5634-4907-8121-C3B61B3F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qFormat="1"/>
    <w:lsdException w:name="header" w:qFormat="1"/>
    <w:lsdException w:name="footer" w:qFormat="1"/>
    <w:lsdException w:name="index heading" w:semiHidden="1" w:unhideWhenUsed="1"/>
    <w:lsdException w:name="caption" w:semiHidden="1" w:uiPriority="35" w:unhideWhenUsed="1" w:qFormat="1"/>
    <w:lsdException w:name="table of figures" w:semiHidden="1" w:qFormat="1"/>
    <w:lsdException w:name="envelope address" w:semiHidden="1" w:unhideWhenUsed="1"/>
    <w:lsdException w:name="envelope return" w:semiHidden="1" w:unhideWhenUsed="1"/>
    <w:lsdException w:name="footnote reference"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20" w:line="312" w:lineRule="auto"/>
      <w:ind w:left="441" w:hanging="441"/>
      <w:jc w:val="both"/>
    </w:pPr>
    <w:rPr>
      <w:rFonts w:ascii="Tahoma" w:hAnsi="Tahoma" w:cs="Tahoma"/>
      <w:sz w:val="22"/>
      <w:szCs w:val="22"/>
      <w:lang w:val="de-DE" w:eastAsia="ja-JP"/>
    </w:rPr>
  </w:style>
  <w:style w:type="paragraph" w:styleId="1">
    <w:name w:val="heading 1"/>
    <w:basedOn w:val="a"/>
    <w:next w:val="a"/>
    <w:link w:val="10"/>
    <w:uiPriority w:val="99"/>
    <w:qFormat/>
    <w:pPr>
      <w:keepNext/>
      <w:numPr>
        <w:numId w:val="1"/>
      </w:numPr>
      <w:tabs>
        <w:tab w:val="left" w:pos="432"/>
      </w:tabs>
      <w:spacing w:before="1000"/>
      <w:outlineLvl w:val="0"/>
    </w:pPr>
    <w:rPr>
      <w:b/>
      <w:bCs/>
      <w:sz w:val="32"/>
      <w:szCs w:val="32"/>
    </w:rPr>
  </w:style>
  <w:style w:type="paragraph" w:styleId="2">
    <w:name w:val="heading 2"/>
    <w:basedOn w:val="a"/>
    <w:next w:val="a"/>
    <w:link w:val="20"/>
    <w:uiPriority w:val="99"/>
    <w:qFormat/>
    <w:pPr>
      <w:keepNext/>
      <w:numPr>
        <w:ilvl w:val="1"/>
        <w:numId w:val="1"/>
      </w:numPr>
      <w:tabs>
        <w:tab w:val="left" w:pos="576"/>
      </w:tabs>
      <w:spacing w:before="240"/>
      <w:outlineLvl w:val="1"/>
    </w:pPr>
    <w:rPr>
      <w:b/>
      <w:bCs/>
      <w:sz w:val="28"/>
      <w:szCs w:val="28"/>
    </w:rPr>
  </w:style>
  <w:style w:type="paragraph" w:styleId="3">
    <w:name w:val="heading 3"/>
    <w:basedOn w:val="a"/>
    <w:next w:val="a"/>
    <w:link w:val="30"/>
    <w:uiPriority w:val="99"/>
    <w:qFormat/>
    <w:pPr>
      <w:keepNext/>
      <w:numPr>
        <w:ilvl w:val="2"/>
        <w:numId w:val="1"/>
      </w:numPr>
      <w:tabs>
        <w:tab w:val="left" w:pos="720"/>
      </w:tabs>
      <w:spacing w:before="240"/>
      <w:outlineLvl w:val="2"/>
    </w:pPr>
    <w:rPr>
      <w:b/>
      <w:bCs/>
      <w:sz w:val="26"/>
      <w:szCs w:val="26"/>
    </w:rPr>
  </w:style>
  <w:style w:type="paragraph" w:styleId="4">
    <w:name w:val="heading 4"/>
    <w:basedOn w:val="a"/>
    <w:next w:val="a"/>
    <w:link w:val="40"/>
    <w:uiPriority w:val="99"/>
    <w:qFormat/>
    <w:pPr>
      <w:keepNext/>
      <w:numPr>
        <w:ilvl w:val="3"/>
        <w:numId w:val="1"/>
      </w:numPr>
      <w:tabs>
        <w:tab w:val="left" w:pos="864"/>
      </w:tabs>
      <w:spacing w:before="120"/>
      <w:outlineLvl w:val="3"/>
    </w:pPr>
    <w:rPr>
      <w:sz w:val="26"/>
      <w:szCs w:val="26"/>
      <w:lang w:val="en-GB"/>
    </w:rPr>
  </w:style>
  <w:style w:type="paragraph" w:styleId="5">
    <w:name w:val="heading 5"/>
    <w:basedOn w:val="a"/>
    <w:next w:val="a"/>
    <w:link w:val="50"/>
    <w:uiPriority w:val="99"/>
    <w:qFormat/>
    <w:pPr>
      <w:numPr>
        <w:ilvl w:val="4"/>
        <w:numId w:val="1"/>
      </w:numPr>
      <w:tabs>
        <w:tab w:val="left" w:pos="1008"/>
      </w:tabs>
      <w:spacing w:before="240" w:after="60"/>
      <w:outlineLvl w:val="4"/>
    </w:pPr>
  </w:style>
  <w:style w:type="paragraph" w:styleId="6">
    <w:name w:val="heading 6"/>
    <w:basedOn w:val="a"/>
    <w:next w:val="a"/>
    <w:link w:val="60"/>
    <w:uiPriority w:val="99"/>
    <w:qFormat/>
    <w:pPr>
      <w:numPr>
        <w:ilvl w:val="5"/>
        <w:numId w:val="1"/>
      </w:numPr>
      <w:tabs>
        <w:tab w:val="left" w:pos="1152"/>
      </w:tabs>
      <w:spacing w:before="240" w:after="60"/>
      <w:outlineLvl w:val="5"/>
    </w:pPr>
    <w:rPr>
      <w:i/>
      <w:iCs/>
    </w:rPr>
  </w:style>
  <w:style w:type="paragraph" w:styleId="7">
    <w:name w:val="heading 7"/>
    <w:basedOn w:val="a"/>
    <w:next w:val="a"/>
    <w:link w:val="70"/>
    <w:uiPriority w:val="99"/>
    <w:qFormat/>
    <w:pPr>
      <w:numPr>
        <w:ilvl w:val="6"/>
        <w:numId w:val="1"/>
      </w:numPr>
      <w:tabs>
        <w:tab w:val="left" w:pos="1296"/>
      </w:tabs>
      <w:spacing w:before="240" w:after="60"/>
      <w:outlineLvl w:val="6"/>
    </w:pPr>
    <w:rPr>
      <w:rFonts w:ascii="Arial" w:hAnsi="Arial" w:cs="Arial"/>
    </w:rPr>
  </w:style>
  <w:style w:type="paragraph" w:styleId="8">
    <w:name w:val="heading 8"/>
    <w:basedOn w:val="a"/>
    <w:next w:val="a"/>
    <w:link w:val="80"/>
    <w:uiPriority w:val="99"/>
    <w:qFormat/>
    <w:pPr>
      <w:numPr>
        <w:ilvl w:val="7"/>
        <w:numId w:val="1"/>
      </w:numPr>
      <w:tabs>
        <w:tab w:val="left" w:pos="1440"/>
      </w:tabs>
      <w:spacing w:before="240" w:after="60"/>
      <w:outlineLvl w:val="7"/>
    </w:pPr>
    <w:rPr>
      <w:rFonts w:ascii="Arial" w:hAnsi="Arial" w:cs="Arial"/>
      <w:i/>
      <w:iCs/>
    </w:rPr>
  </w:style>
  <w:style w:type="paragraph" w:styleId="9">
    <w:name w:val="heading 9"/>
    <w:basedOn w:val="a"/>
    <w:next w:val="a"/>
    <w:link w:val="90"/>
    <w:uiPriority w:val="99"/>
    <w:qFormat/>
    <w:pPr>
      <w:numPr>
        <w:ilvl w:val="8"/>
        <w:numId w:val="1"/>
      </w:numPr>
      <w:tabs>
        <w:tab w:val="left" w:pos="1584"/>
      </w:tabs>
      <w:spacing w:before="240" w:after="60"/>
      <w:outlineLvl w:val="8"/>
    </w:pPr>
    <w:rPr>
      <w:rFonts w:ascii="Arial" w:hAnsi="Arial" w:cs="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unhideWhenUsed/>
    <w:pPr>
      <w:spacing w:after="57"/>
      <w:ind w:left="1701" w:firstLine="0"/>
    </w:pPr>
  </w:style>
  <w:style w:type="paragraph" w:styleId="a3">
    <w:name w:val="caption"/>
    <w:basedOn w:val="a"/>
    <w:next w:val="a"/>
    <w:uiPriority w:val="35"/>
    <w:semiHidden/>
    <w:unhideWhenUsed/>
    <w:qFormat/>
    <w:pPr>
      <w:spacing w:line="276" w:lineRule="auto"/>
    </w:pPr>
    <w:rPr>
      <w:b/>
      <w:bCs/>
      <w:color w:val="4F81BD" w:themeColor="accent1"/>
      <w:sz w:val="18"/>
      <w:szCs w:val="18"/>
    </w:rPr>
  </w:style>
  <w:style w:type="paragraph" w:styleId="a4">
    <w:name w:val="annotation text"/>
    <w:basedOn w:val="a"/>
    <w:link w:val="a5"/>
    <w:uiPriority w:val="99"/>
    <w:semiHidden/>
    <w:qFormat/>
    <w:rPr>
      <w:sz w:val="20"/>
      <w:szCs w:val="20"/>
    </w:rPr>
  </w:style>
  <w:style w:type="paragraph" w:styleId="a6">
    <w:name w:val="Salutation"/>
    <w:basedOn w:val="a"/>
    <w:next w:val="a"/>
    <w:link w:val="a7"/>
    <w:uiPriority w:val="99"/>
    <w:qFormat/>
    <w:rPr>
      <w:rFonts w:ascii="宋体" w:hAnsi="宋体"/>
      <w:szCs w:val="21"/>
    </w:rPr>
  </w:style>
  <w:style w:type="paragraph" w:styleId="a8">
    <w:name w:val="Closing"/>
    <w:basedOn w:val="a"/>
    <w:link w:val="a9"/>
    <w:uiPriority w:val="99"/>
    <w:qFormat/>
    <w:pPr>
      <w:ind w:left="100"/>
    </w:pPr>
    <w:rPr>
      <w:rFonts w:ascii="宋体" w:hAnsi="宋体"/>
      <w:szCs w:val="21"/>
    </w:rPr>
  </w:style>
  <w:style w:type="paragraph" w:styleId="TOC5">
    <w:name w:val="toc 5"/>
    <w:basedOn w:val="a"/>
    <w:next w:val="a"/>
    <w:uiPriority w:val="39"/>
    <w:unhideWhenUsed/>
    <w:pPr>
      <w:spacing w:after="57"/>
      <w:ind w:left="1134" w:firstLine="0"/>
    </w:pPr>
  </w:style>
  <w:style w:type="paragraph" w:styleId="TOC3">
    <w:name w:val="toc 3"/>
    <w:basedOn w:val="a"/>
    <w:next w:val="a"/>
    <w:uiPriority w:val="39"/>
    <w:unhideWhenUsed/>
    <w:pPr>
      <w:spacing w:after="57"/>
      <w:ind w:left="567" w:firstLine="0"/>
    </w:pPr>
  </w:style>
  <w:style w:type="paragraph" w:styleId="aa">
    <w:name w:val="Plain Text"/>
    <w:basedOn w:val="a"/>
    <w:link w:val="ab"/>
    <w:uiPriority w:val="99"/>
    <w:qFormat/>
    <w:rPr>
      <w:rFonts w:ascii="宋体" w:hAnsi="Courier New" w:cs="Courier New"/>
      <w:szCs w:val="21"/>
    </w:rPr>
  </w:style>
  <w:style w:type="paragraph" w:styleId="TOC8">
    <w:name w:val="toc 8"/>
    <w:basedOn w:val="a"/>
    <w:next w:val="a"/>
    <w:uiPriority w:val="39"/>
    <w:unhideWhenUsed/>
    <w:pPr>
      <w:spacing w:after="57"/>
      <w:ind w:left="1984" w:firstLine="0"/>
    </w:pPr>
  </w:style>
  <w:style w:type="paragraph" w:styleId="ac">
    <w:name w:val="Date"/>
    <w:basedOn w:val="a"/>
    <w:next w:val="a"/>
    <w:link w:val="ad"/>
    <w:uiPriority w:val="99"/>
    <w:qFormat/>
  </w:style>
  <w:style w:type="paragraph" w:styleId="ae">
    <w:name w:val="endnote text"/>
    <w:basedOn w:val="a"/>
    <w:link w:val="af"/>
    <w:uiPriority w:val="99"/>
    <w:semiHidden/>
    <w:unhideWhenUsed/>
    <w:pPr>
      <w:spacing w:after="0" w:line="240" w:lineRule="auto"/>
    </w:pPr>
    <w:rPr>
      <w:sz w:val="20"/>
    </w:rPr>
  </w:style>
  <w:style w:type="paragraph" w:styleId="af0">
    <w:name w:val="Balloon Text"/>
    <w:basedOn w:val="a"/>
    <w:link w:val="af1"/>
    <w:uiPriority w:val="99"/>
    <w:semiHidden/>
    <w:qFormat/>
    <w:rPr>
      <w:sz w:val="16"/>
      <w:szCs w:val="16"/>
    </w:rPr>
  </w:style>
  <w:style w:type="paragraph" w:styleId="af2">
    <w:name w:val="footer"/>
    <w:basedOn w:val="a"/>
    <w:link w:val="af3"/>
    <w:uiPriority w:val="99"/>
    <w:qFormat/>
    <w:pPr>
      <w:tabs>
        <w:tab w:val="center" w:pos="4153"/>
        <w:tab w:val="right" w:pos="8306"/>
      </w:tabs>
      <w:jc w:val="left"/>
    </w:pPr>
    <w:rPr>
      <w:sz w:val="18"/>
      <w:szCs w:val="18"/>
    </w:rPr>
  </w:style>
  <w:style w:type="paragraph" w:styleId="af4">
    <w:name w:val="header"/>
    <w:basedOn w:val="a"/>
    <w:link w:val="af5"/>
    <w:uiPriority w:val="99"/>
    <w:qFormat/>
    <w:pPr>
      <w:pBdr>
        <w:bottom w:val="single" w:sz="6" w:space="1" w:color="000000"/>
      </w:pBdr>
      <w:tabs>
        <w:tab w:val="center" w:pos="4153"/>
        <w:tab w:val="right" w:pos="8306"/>
      </w:tabs>
      <w:jc w:val="center"/>
    </w:pPr>
    <w:rPr>
      <w:sz w:val="18"/>
      <w:szCs w:val="18"/>
    </w:rPr>
  </w:style>
  <w:style w:type="paragraph" w:styleId="TOC1">
    <w:name w:val="toc 1"/>
    <w:basedOn w:val="a"/>
    <w:next w:val="a"/>
    <w:uiPriority w:val="39"/>
    <w:unhideWhenUsed/>
    <w:pPr>
      <w:spacing w:after="57"/>
      <w:ind w:left="0" w:firstLine="0"/>
    </w:pPr>
  </w:style>
  <w:style w:type="paragraph" w:styleId="TOC4">
    <w:name w:val="toc 4"/>
    <w:basedOn w:val="a"/>
    <w:next w:val="a"/>
    <w:uiPriority w:val="39"/>
    <w:unhideWhenUsed/>
    <w:pPr>
      <w:spacing w:after="57"/>
      <w:ind w:left="850" w:firstLine="0"/>
    </w:pPr>
  </w:style>
  <w:style w:type="paragraph" w:styleId="af6">
    <w:name w:val="Subtitle"/>
    <w:basedOn w:val="a"/>
    <w:next w:val="a"/>
    <w:link w:val="af7"/>
    <w:uiPriority w:val="11"/>
    <w:qFormat/>
    <w:pPr>
      <w:spacing w:before="200" w:after="200"/>
    </w:pPr>
    <w:rPr>
      <w:sz w:val="24"/>
      <w:szCs w:val="24"/>
    </w:rPr>
  </w:style>
  <w:style w:type="paragraph" w:styleId="af8">
    <w:name w:val="footnote text"/>
    <w:basedOn w:val="a"/>
    <w:link w:val="af9"/>
    <w:uiPriority w:val="99"/>
    <w:semiHidden/>
    <w:unhideWhenUsed/>
    <w:pPr>
      <w:spacing w:after="40" w:line="240" w:lineRule="auto"/>
    </w:pPr>
    <w:rPr>
      <w:sz w:val="18"/>
    </w:rPr>
  </w:style>
  <w:style w:type="paragraph" w:styleId="TOC6">
    <w:name w:val="toc 6"/>
    <w:basedOn w:val="a"/>
    <w:next w:val="a"/>
    <w:uiPriority w:val="39"/>
    <w:unhideWhenUsed/>
    <w:pPr>
      <w:spacing w:after="57"/>
      <w:ind w:left="1417" w:firstLine="0"/>
    </w:pPr>
  </w:style>
  <w:style w:type="paragraph" w:styleId="afa">
    <w:name w:val="table of figures"/>
    <w:basedOn w:val="a"/>
    <w:next w:val="a"/>
    <w:uiPriority w:val="99"/>
    <w:semiHidden/>
    <w:qFormat/>
  </w:style>
  <w:style w:type="paragraph" w:styleId="TOC2">
    <w:name w:val="toc 2"/>
    <w:basedOn w:val="a"/>
    <w:next w:val="a"/>
    <w:uiPriority w:val="39"/>
    <w:unhideWhenUsed/>
    <w:pPr>
      <w:spacing w:after="57"/>
      <w:ind w:left="283" w:firstLine="0"/>
    </w:pPr>
  </w:style>
  <w:style w:type="paragraph" w:styleId="TOC9">
    <w:name w:val="toc 9"/>
    <w:basedOn w:val="a"/>
    <w:next w:val="a"/>
    <w:uiPriority w:val="39"/>
    <w:unhideWhenUsed/>
    <w:pPr>
      <w:spacing w:after="57"/>
      <w:ind w:left="2268" w:firstLine="0"/>
    </w:pPr>
  </w:style>
  <w:style w:type="paragraph" w:styleId="afb">
    <w:name w:val="Title"/>
    <w:basedOn w:val="a"/>
    <w:next w:val="a"/>
    <w:link w:val="afc"/>
    <w:uiPriority w:val="10"/>
    <w:qFormat/>
    <w:pPr>
      <w:spacing w:before="300" w:after="200"/>
      <w:contextualSpacing/>
    </w:pPr>
    <w:rPr>
      <w:sz w:val="48"/>
      <w:szCs w:val="48"/>
    </w:rPr>
  </w:style>
  <w:style w:type="paragraph" w:styleId="afd">
    <w:name w:val="annotation subject"/>
    <w:basedOn w:val="a4"/>
    <w:next w:val="a4"/>
    <w:link w:val="afe"/>
    <w:uiPriority w:val="99"/>
    <w:semiHidden/>
    <w:qFormat/>
    <w:rPr>
      <w:b/>
      <w:bCs/>
    </w:rPr>
  </w:style>
  <w:style w:type="table" w:styleId="aff">
    <w:name w:val="Table Grid"/>
    <w:basedOn w:val="a1"/>
    <w:uiPriority w:val="99"/>
    <w:qFormat/>
    <w:pPr>
      <w:widowControl w:val="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0">
    <w:name w:val="endnote reference"/>
    <w:basedOn w:val="a0"/>
    <w:uiPriority w:val="99"/>
    <w:semiHidden/>
    <w:unhideWhenUsed/>
    <w:rPr>
      <w:vertAlign w:val="superscript"/>
    </w:rPr>
  </w:style>
  <w:style w:type="character" w:styleId="aff1">
    <w:name w:val="page number"/>
    <w:basedOn w:val="a0"/>
    <w:uiPriority w:val="99"/>
    <w:qFormat/>
    <w:rPr>
      <w:rFonts w:cs="Times New Roman"/>
    </w:rPr>
  </w:style>
  <w:style w:type="character" w:styleId="aff2">
    <w:name w:val="Hyperlink"/>
    <w:basedOn w:val="a0"/>
    <w:uiPriority w:val="99"/>
    <w:qFormat/>
    <w:rPr>
      <w:rFonts w:cs="Times New Roman"/>
      <w:color w:val="0000FF"/>
      <w:u w:val="single"/>
    </w:rPr>
  </w:style>
  <w:style w:type="character" w:styleId="aff3">
    <w:name w:val="annotation reference"/>
    <w:basedOn w:val="a0"/>
    <w:uiPriority w:val="99"/>
    <w:semiHidden/>
    <w:qFormat/>
    <w:rPr>
      <w:rFonts w:cs="Times New Roman"/>
      <w:sz w:val="16"/>
      <w:szCs w:val="16"/>
    </w:rPr>
  </w:style>
  <w:style w:type="character" w:styleId="aff4">
    <w:name w:val="footnote reference"/>
    <w:basedOn w:val="a0"/>
    <w:uiPriority w:val="99"/>
    <w:unhideWhenUsed/>
    <w:rPr>
      <w:vertAlign w:val="superscript"/>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paragraph" w:styleId="aff5">
    <w:name w:val="List Paragraph"/>
    <w:basedOn w:val="a"/>
    <w:uiPriority w:val="34"/>
    <w:qFormat/>
    <w:pPr>
      <w:ind w:left="720"/>
      <w:contextualSpacing/>
    </w:pPr>
  </w:style>
  <w:style w:type="paragraph" w:styleId="aff6">
    <w:name w:val="No Spacing"/>
    <w:uiPriority w:val="1"/>
    <w:qFormat/>
  </w:style>
  <w:style w:type="character" w:customStyle="1" w:styleId="afc">
    <w:name w:val="标题 字符"/>
    <w:basedOn w:val="a0"/>
    <w:link w:val="afb"/>
    <w:uiPriority w:val="10"/>
    <w:rPr>
      <w:sz w:val="48"/>
      <w:szCs w:val="48"/>
    </w:rPr>
  </w:style>
  <w:style w:type="character" w:customStyle="1" w:styleId="af7">
    <w:name w:val="副标题 字符"/>
    <w:basedOn w:val="a0"/>
    <w:link w:val="af6"/>
    <w:uiPriority w:val="11"/>
    <w:rPr>
      <w:sz w:val="24"/>
      <w:szCs w:val="24"/>
    </w:rPr>
  </w:style>
  <w:style w:type="paragraph" w:styleId="aff7">
    <w:name w:val="Quote"/>
    <w:basedOn w:val="a"/>
    <w:next w:val="a"/>
    <w:link w:val="aff8"/>
    <w:uiPriority w:val="29"/>
    <w:qFormat/>
    <w:pPr>
      <w:ind w:left="720" w:right="720"/>
    </w:pPr>
    <w:rPr>
      <w:i/>
    </w:rPr>
  </w:style>
  <w:style w:type="character" w:customStyle="1" w:styleId="aff8">
    <w:name w:val="引用 字符"/>
    <w:link w:val="aff7"/>
    <w:uiPriority w:val="29"/>
    <w:rPr>
      <w:i/>
    </w:rPr>
  </w:style>
  <w:style w:type="paragraph" w:styleId="aff9">
    <w:name w:val="Intense Quote"/>
    <w:basedOn w:val="a"/>
    <w:next w:val="a"/>
    <w:link w:val="aff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a">
    <w:name w:val="明显引用 字符"/>
    <w:link w:val="aff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无格式表格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
    <w:name w:val="无格式表格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无格式表格 31"/>
    <w:basedOn w:val="a1"/>
    <w:uiPriority w:val="99"/>
    <w:qFormat/>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无格式表格 41"/>
    <w:basedOn w:val="a1"/>
    <w:uiPriority w:val="99"/>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无格式表格 51"/>
    <w:basedOn w:val="a1"/>
    <w:uiPriority w:val="99"/>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0">
    <w:name w:val="网格表 1 浅色1"/>
    <w:basedOn w:val="a1"/>
    <w:uiPriority w:val="99"/>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qFormat/>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0">
    <w:name w:val="网格表 21"/>
    <w:basedOn w:val="a1"/>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il"/>
          <w:left w:val="nil"/>
          <w:bottom w:val="single" w:sz="12" w:space="0" w:color="5D8AC2" w:themeColor="accent1" w:themeTint="EA"/>
          <w:right w:val="nil"/>
        </w:tcBorders>
        <w:shd w:val="clear" w:color="FFFFFF" w:fill="auto"/>
      </w:tcPr>
    </w:tblStylePr>
    <w:tblStylePr w:type="lastRow">
      <w:rPr>
        <w:b/>
        <w:color w:val="404040"/>
      </w:rPr>
      <w:tblPr/>
      <w:tcPr>
        <w:tcBorders>
          <w:top w:val="single" w:sz="4" w:space="0" w:color="5D8AC2"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il"/>
          <w:left w:val="nil"/>
          <w:bottom w:val="single" w:sz="12" w:space="0" w:color="D99695" w:themeColor="accent2" w:themeTint="97"/>
          <w:right w:val="nil"/>
        </w:tcBorders>
        <w:shd w:val="clear" w:color="FFFFFF" w:fill="auto"/>
      </w:tcPr>
    </w:tblStylePr>
    <w:tblStylePr w:type="lastRow">
      <w:rPr>
        <w:b/>
        <w:color w:val="404040"/>
      </w:rPr>
      <w:tblPr/>
      <w:tcPr>
        <w:tcBorders>
          <w:top w:val="single" w:sz="4" w:space="0" w:color="D99695"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il"/>
          <w:left w:val="nil"/>
          <w:bottom w:val="single" w:sz="12" w:space="0" w:color="9ABB59" w:themeColor="accent3" w:themeTint="FE"/>
          <w:right w:val="nil"/>
        </w:tcBorders>
        <w:shd w:val="clear" w:color="FFFFFF" w:fill="auto"/>
      </w:tcPr>
    </w:tblStylePr>
    <w:tblStylePr w:type="lastRow">
      <w:rPr>
        <w:b/>
        <w:color w:val="404040"/>
      </w:rPr>
      <w:tblPr/>
      <w:tcPr>
        <w:tcBorders>
          <w:top w:val="single" w:sz="4" w:space="0" w:color="9ABB59"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il"/>
          <w:left w:val="nil"/>
          <w:bottom w:val="single" w:sz="12" w:space="0" w:color="B2A1C6" w:themeColor="accent4" w:themeTint="9A"/>
          <w:right w:val="nil"/>
        </w:tcBorders>
        <w:shd w:val="clear" w:color="FFFFFF" w:fill="auto"/>
      </w:tcPr>
    </w:tblStylePr>
    <w:tblStylePr w:type="lastRow">
      <w:rPr>
        <w:b/>
        <w:color w:val="404040"/>
      </w:rPr>
      <w:tblPr/>
      <w:tcPr>
        <w:tcBorders>
          <w:top w:val="single" w:sz="4" w:space="0" w:color="B2A1C6"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il"/>
          <w:left w:val="nil"/>
          <w:bottom w:val="single" w:sz="12" w:space="0" w:color="4BACC6" w:themeColor="accent5"/>
          <w:right w:val="nil"/>
        </w:tcBorders>
        <w:shd w:val="clear" w:color="FFFFFF" w:fill="auto"/>
      </w:tcPr>
    </w:tblStylePr>
    <w:tblStylePr w:type="lastRow">
      <w:rPr>
        <w:b/>
        <w:color w:val="404040"/>
      </w:rPr>
      <w:tblPr/>
      <w:tcPr>
        <w:tcBorders>
          <w:top w:val="single" w:sz="4" w:space="0" w:color="4BACC6"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il"/>
          <w:left w:val="nil"/>
          <w:bottom w:val="single" w:sz="12" w:space="0" w:color="F79646" w:themeColor="accent6"/>
          <w:right w:val="nil"/>
        </w:tcBorders>
        <w:shd w:val="clear" w:color="FFFFFF" w:fill="auto"/>
      </w:tcPr>
    </w:tblStylePr>
    <w:tblStylePr w:type="lastRow">
      <w:rPr>
        <w:b/>
        <w:color w:val="404040"/>
      </w:rPr>
      <w:tblPr/>
      <w:tcPr>
        <w:tcBorders>
          <w:top w:val="single" w:sz="4" w:space="0" w:color="F79646"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0">
    <w:name w:val="网格表 31"/>
    <w:basedOn w:val="a1"/>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0">
    <w:name w:val="网格表 41"/>
    <w:basedOn w:val="a1"/>
    <w:uiPriority w:val="59"/>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0">
    <w:name w:val="网格表 5 深色1"/>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网格表 6 彩色1"/>
    <w:basedOn w:val="a1"/>
    <w:uiPriority w:val="99"/>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1"/>
    <w:uiPriority w:val="99"/>
    <w:tblPr>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rPr>
      <w:tblPr/>
      <w:tcPr>
        <w:tcBorders>
          <w:bottom w:val="single" w:sz="12" w:space="0" w:color="A6BFDD" w:themeColor="accent1" w:themeTint="80"/>
        </w:tcBorders>
      </w:tcPr>
    </w:tblStylePr>
    <w:tblStylePr w:type="lastRow">
      <w:rPr>
        <w:b/>
        <w:color w:val="A6BFDD" w:themeColor="accent1" w:themeTint="80"/>
      </w:rPr>
    </w:tblStylePr>
    <w:tblStylePr w:type="firstCol">
      <w:rPr>
        <w:b/>
        <w:color w:val="A6BFDD" w:themeColor="accent1" w:themeTint="80"/>
      </w:rPr>
    </w:tblStylePr>
    <w:tblStylePr w:type="lastCol">
      <w:rPr>
        <w:b/>
        <w:color w:val="A6BFDD" w:themeColor="accent1" w:themeTint="80"/>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sz w:val="22"/>
      </w:rPr>
      <w:tblPr/>
      <w:tcPr>
        <w:shd w:val="clear" w:color="DAE5F1" w:themeColor="accent1" w:themeTint="34" w:fill="DAE5F1" w:themeFill="accent1" w:themeFillTint="34"/>
      </w:tcPr>
    </w:tblStylePr>
    <w:tblStylePr w:type="band2Horz">
      <w:rPr>
        <w:rFonts w:ascii="Arial" w:hAnsi="Arial"/>
        <w:color w:val="A6BFDD" w:themeColor="accent1" w:themeTint="80"/>
        <w:sz w:val="22"/>
      </w:rPr>
    </w:tblStylePr>
  </w:style>
  <w:style w:type="table" w:customStyle="1" w:styleId="GridTable6Colorful-Accent2">
    <w:name w:val="Grid Table 6 Colorful - Accent 2"/>
    <w:basedOn w:val="a1"/>
    <w:uiPriority w:val="99"/>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A9796" w:themeColor="accent2" w:themeTint="96"/>
      </w:rPr>
      <w:tblPr/>
      <w:tcPr>
        <w:tcBorders>
          <w:bottom w:val="single" w:sz="12" w:space="0" w:color="D99695" w:themeColor="accent2" w:themeTint="97"/>
        </w:tcBorders>
      </w:tcPr>
    </w:tblStylePr>
    <w:tblStylePr w:type="lastRow">
      <w:rPr>
        <w:b/>
        <w:color w:val="DA9796" w:themeColor="accent2" w:themeTint="96"/>
      </w:rPr>
    </w:tblStylePr>
    <w:tblStylePr w:type="firstCol">
      <w:rPr>
        <w:b/>
        <w:color w:val="DA9796" w:themeColor="accent2" w:themeTint="96"/>
      </w:rPr>
    </w:tblStylePr>
    <w:tblStylePr w:type="lastCol">
      <w:rPr>
        <w:b/>
        <w:color w:val="DA9796" w:themeColor="accent2" w:themeTint="96"/>
      </w:rPr>
    </w:tblStylePr>
    <w:tblStylePr w:type="band1Vert">
      <w:tblPr/>
      <w:tcPr>
        <w:shd w:val="clear" w:color="F2DCDC" w:themeColor="accent2" w:themeTint="32" w:fill="F2DCDC" w:themeFill="accent2" w:themeFillTint="32"/>
      </w:tcPr>
    </w:tblStylePr>
    <w:tblStylePr w:type="band1Horz">
      <w:rPr>
        <w:rFonts w:ascii="Arial" w:hAnsi="Arial"/>
        <w:color w:val="DA9796" w:themeColor="accent2" w:themeTint="96"/>
        <w:sz w:val="22"/>
      </w:rPr>
      <w:tblPr/>
      <w:tcPr>
        <w:shd w:val="clear" w:color="F2DCDC" w:themeColor="accent2" w:themeTint="32" w:fill="F2DCDC" w:themeFill="accent2" w:themeFillTint="32"/>
      </w:tcPr>
    </w:tblStylePr>
    <w:tblStylePr w:type="band2Horz">
      <w:rPr>
        <w:rFonts w:ascii="Arial" w:hAnsi="Arial"/>
        <w:color w:val="DA9796" w:themeColor="accent2" w:themeTint="96"/>
        <w:sz w:val="22"/>
      </w:rPr>
    </w:tblStylePr>
  </w:style>
  <w:style w:type="table" w:customStyle="1" w:styleId="GridTable6Colorful-Accent3">
    <w:name w:val="Grid Table 6 Colorful - Accent 3"/>
    <w:basedOn w:val="a1"/>
    <w:uiPriority w:val="99"/>
    <w:tblPr>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BBB59" w:themeColor="accent3"/>
      </w:rPr>
      <w:tblPr/>
      <w:tcPr>
        <w:tcBorders>
          <w:bottom w:val="single" w:sz="12" w:space="0" w:color="9ABB59" w:themeColor="accent3" w:themeTint="FE"/>
        </w:tcBorders>
      </w:tcPr>
    </w:tblStylePr>
    <w:tblStylePr w:type="lastRow">
      <w:rPr>
        <w:b/>
        <w:color w:val="9BBB59" w:themeColor="accent3"/>
      </w:rPr>
    </w:tblStylePr>
    <w:tblStylePr w:type="firstCol">
      <w:rPr>
        <w:b/>
        <w:color w:val="9BBB59" w:themeColor="accent3"/>
      </w:rPr>
    </w:tblStylePr>
    <w:tblStylePr w:type="lastCol">
      <w:rPr>
        <w:b/>
        <w:color w:val="9BBB59" w:themeColor="accent3"/>
      </w:rPr>
    </w:tblStylePr>
    <w:tblStylePr w:type="band1Vert">
      <w:tblPr/>
      <w:tcPr>
        <w:shd w:val="clear" w:color="EAF1DC" w:themeColor="accent3" w:themeTint="34" w:fill="EAF1DC" w:themeFill="accent3" w:themeFillTint="34"/>
      </w:tcPr>
    </w:tblStylePr>
    <w:tblStylePr w:type="band1Horz">
      <w:rPr>
        <w:rFonts w:ascii="Arial" w:hAnsi="Arial"/>
        <w:color w:val="9BBB59" w:themeColor="accent3"/>
        <w:sz w:val="22"/>
      </w:rPr>
      <w:tblPr/>
      <w:tcPr>
        <w:shd w:val="clear" w:color="EAF1DC" w:themeColor="accent3" w:themeTint="34" w:fill="EAF1DC" w:themeFill="accent3" w:themeFillTint="34"/>
      </w:tcPr>
    </w:tblStylePr>
    <w:tblStylePr w:type="band2Horz">
      <w:rPr>
        <w:rFonts w:ascii="Arial" w:hAnsi="Arial"/>
        <w:color w:val="9BBB59" w:themeColor="accent3"/>
        <w:sz w:val="22"/>
      </w:rPr>
    </w:tblStylePr>
  </w:style>
  <w:style w:type="table" w:customStyle="1" w:styleId="GridTable6Colorful-Accent4">
    <w:name w:val="Grid Table 6 Colorful - Accent 4"/>
    <w:basedOn w:val="a1"/>
    <w:uiPriority w:val="99"/>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7" w:themeColor="accent4" w:themeTint="99"/>
      </w:rPr>
      <w:tblPr/>
      <w:tcPr>
        <w:tcBorders>
          <w:bottom w:val="single" w:sz="12" w:space="0" w:color="B2A1C6" w:themeColor="accent4" w:themeTint="9A"/>
        </w:tcBorders>
      </w:tcPr>
    </w:tblStylePr>
    <w:tblStylePr w:type="lastRow">
      <w:rPr>
        <w:b/>
        <w:color w:val="B2A1C7" w:themeColor="accent4" w:themeTint="99"/>
      </w:rPr>
    </w:tblStylePr>
    <w:tblStylePr w:type="firstCol">
      <w:rPr>
        <w:b/>
        <w:color w:val="B2A1C7" w:themeColor="accent4" w:themeTint="99"/>
      </w:rPr>
    </w:tblStylePr>
    <w:tblStylePr w:type="lastCol">
      <w:rPr>
        <w:b/>
        <w:color w:val="B2A1C7" w:themeColor="accent4" w:themeTint="99"/>
      </w:rPr>
    </w:tblStylePr>
    <w:tblStylePr w:type="band1Vert">
      <w:tblPr/>
      <w:tcPr>
        <w:shd w:val="clear" w:color="E5DFEC" w:themeColor="accent4" w:themeTint="34" w:fill="E5DFEC" w:themeFill="accent4" w:themeFillTint="34"/>
      </w:tcPr>
    </w:tblStylePr>
    <w:tblStylePr w:type="band1Horz">
      <w:rPr>
        <w:rFonts w:ascii="Arial" w:hAnsi="Arial"/>
        <w:color w:val="B2A1C7" w:themeColor="accent4" w:themeTint="99"/>
        <w:sz w:val="22"/>
      </w:rPr>
      <w:tbl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GridTable6Colorful-Accent5">
    <w:name w:val="Grid Table 6 Colorful - Accent 5"/>
    <w:basedOn w:val="a1"/>
    <w:uiPriority w:val="99"/>
    <w:tblPr>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678" w:themeColor="accent5" w:themeShade="94"/>
      </w:rPr>
      <w:tblPr/>
      <w:tcPr>
        <w:tcBorders>
          <w:bottom w:val="single" w:sz="12" w:space="0" w:color="4BACC6" w:themeColor="accent5"/>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DAEEF3" w:themeColor="accent5" w:themeTint="34" w:fill="DAEEF3" w:themeFill="accent5" w:themeFillTint="34"/>
      </w:tcPr>
    </w:tblStylePr>
    <w:tblStylePr w:type="band1Horz">
      <w:rPr>
        <w:rFonts w:ascii="Arial" w:hAnsi="Arial"/>
        <w:color w:val="266678" w:themeColor="accent5" w:themeShade="94"/>
        <w:sz w:val="22"/>
      </w:rPr>
      <w:tbl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GridTable6Colorful-Accent6">
    <w:name w:val="Grid Table 6 Colorful - Accent 6"/>
    <w:basedOn w:val="a1"/>
    <w:uiPriority w:val="99"/>
    <w:tblPr>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678" w:themeColor="accent5" w:themeShade="94"/>
      </w:rPr>
      <w:tblPr/>
      <w:tcPr>
        <w:tcBorders>
          <w:bottom w:val="single" w:sz="12" w:space="0" w:color="F79646" w:themeColor="accent6"/>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FDE9D8" w:themeColor="accent6" w:themeTint="34" w:fill="FDE9D8" w:themeFill="accent6" w:themeFillTint="34"/>
      </w:tcPr>
    </w:tblStylePr>
    <w:tblStylePr w:type="band1Horz">
      <w:rPr>
        <w:rFonts w:ascii="Arial" w:hAnsi="Arial"/>
        <w:color w:val="266678" w:themeColor="accent5" w:themeShade="94"/>
        <w:sz w:val="22"/>
      </w:rPr>
      <w:tblPr/>
      <w:tcPr>
        <w:shd w:val="clear" w:color="FDE9D8" w:themeColor="accent6" w:themeTint="34" w:fill="FDE9D8" w:themeFill="accent6" w:themeFillTint="34"/>
      </w:tcPr>
    </w:tblStylePr>
    <w:tblStylePr w:type="band2Horz">
      <w:rPr>
        <w:rFonts w:ascii="Arial" w:hAnsi="Arial"/>
        <w:color w:val="266678" w:themeColor="accent5" w:themeShade="94"/>
        <w:sz w:val="22"/>
      </w:rPr>
    </w:tblStylePr>
  </w:style>
  <w:style w:type="table" w:customStyle="1" w:styleId="71">
    <w:name w:val="网格表 7 彩色1"/>
    <w:basedOn w:val="a1"/>
    <w:uiPriority w:val="99"/>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1"/>
    <w:uiPriority w:val="99"/>
    <w:tblPr>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sz w:val="22"/>
      </w:rPr>
      <w:tblPr/>
      <w:tcPr>
        <w:tcBorders>
          <w:top w:val="nil"/>
          <w:left w:val="nil"/>
          <w:bottom w:val="single" w:sz="4" w:space="0" w:color="A6BFDD" w:themeColor="accent1" w:themeTint="80"/>
          <w:right w:val="nil"/>
        </w:tcBorders>
        <w:shd w:val="clear" w:color="FFFFFF" w:themeColor="light1" w:fill="FFFFFF" w:themeFill="light1"/>
      </w:tcPr>
    </w:tblStylePr>
    <w:tblStylePr w:type="lastRow">
      <w:rPr>
        <w:rFonts w:ascii="Arial" w:hAnsi="Arial"/>
        <w:b/>
        <w:color w:val="A6BFDD" w:themeColor="accent1" w:themeTint="80"/>
        <w:sz w:val="22"/>
      </w:rPr>
      <w:tblPr/>
      <w:tcPr>
        <w:tcBorders>
          <w:top w:val="single" w:sz="4" w:space="0" w:color="A6BFDD"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Tint="80"/>
        <w:sz w:val="22"/>
      </w:rPr>
      <w:tblPr/>
      <w:tcPr>
        <w:tcBorders>
          <w:top w:val="nil"/>
          <w:left w:val="nil"/>
          <w:bottom w:val="nil"/>
          <w:right w:val="single" w:sz="4" w:space="0" w:color="A6BFDD" w:themeColor="accent1" w:themeTint="80"/>
        </w:tcBorders>
        <w:shd w:val="clear" w:color="FFFFFF" w:fill="auto"/>
      </w:tcPr>
    </w:tblStylePr>
    <w:tblStylePr w:type="lastCol">
      <w:rPr>
        <w:rFonts w:ascii="Arial" w:hAnsi="Arial"/>
        <w:i/>
        <w:color w:val="A6BFDD" w:themeColor="accent1" w:themeTint="80"/>
        <w:sz w:val="22"/>
      </w:rPr>
      <w:tblPr/>
      <w:tcPr>
        <w:tcBorders>
          <w:top w:val="nil"/>
          <w:left w:val="single" w:sz="4" w:space="0" w:color="A6BFDD" w:themeColor="accent1" w:themeTint="80"/>
          <w:bottom w:val="nil"/>
          <w:right w:val="nil"/>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sz w:val="22"/>
      </w:rPr>
      <w:tblPr/>
      <w:tcPr>
        <w:shd w:val="clear" w:color="DAE5F1" w:themeColor="accent1" w:themeTint="34" w:fill="DAE5F1" w:themeFill="accent1" w:themeFillTint="34"/>
      </w:tcPr>
    </w:tblStylePr>
    <w:tblStylePr w:type="band2Horz">
      <w:rPr>
        <w:rFonts w:ascii="Arial" w:hAnsi="Arial"/>
        <w:color w:val="A6BFDD" w:themeColor="accent1" w:themeTint="80"/>
        <w:sz w:val="22"/>
      </w:rPr>
    </w:tblStylePr>
  </w:style>
  <w:style w:type="table" w:customStyle="1" w:styleId="GridTable7Colorful-Accent2">
    <w:name w:val="Grid Table 7 Colorful - Accent 2"/>
    <w:basedOn w:val="a1"/>
    <w:uiPriority w:val="99"/>
    <w:tblPr>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A9796" w:themeColor="accent2" w:themeTint="96"/>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b/>
        <w:color w:val="DA9796" w:themeColor="accent2" w:themeTint="96"/>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A9796" w:themeColor="accent2" w:themeTint="96"/>
        <w:sz w:val="22"/>
      </w:rPr>
      <w:tblPr/>
      <w:tcPr>
        <w:shd w:val="clear" w:color="F2DCDC" w:themeColor="accent2" w:themeTint="32" w:fill="F2DCDC" w:themeFill="accent2" w:themeFillTint="32"/>
      </w:tcPr>
    </w:tblStylePr>
    <w:tblStylePr w:type="band2Horz">
      <w:rPr>
        <w:rFonts w:ascii="Arial" w:hAnsi="Arial"/>
        <w:color w:val="DA9796" w:themeColor="accent2" w:themeTint="96"/>
        <w:sz w:val="22"/>
      </w:rPr>
    </w:tblStylePr>
  </w:style>
  <w:style w:type="table" w:customStyle="1" w:styleId="GridTable7Colorful-Accent3">
    <w:name w:val="Grid Table 7 Colorful - Accent 3"/>
    <w:basedOn w:val="a1"/>
    <w:uiPriority w:val="99"/>
    <w:tblPr>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BBB59" w:themeColor="accent3"/>
        <w:sz w:val="22"/>
      </w:rPr>
      <w:tblPr/>
      <w:tcPr>
        <w:tcBorders>
          <w:top w:val="nil"/>
          <w:left w:val="nil"/>
          <w:bottom w:val="single" w:sz="4" w:space="0" w:color="9ABB59" w:themeColor="accent3" w:themeTint="FE"/>
          <w:right w:val="nil"/>
        </w:tcBorders>
        <w:shd w:val="clear" w:color="FFFFFF" w:themeColor="light1" w:fill="FFFFFF" w:themeFill="light1"/>
      </w:tcPr>
    </w:tblStylePr>
    <w:tblStylePr w:type="lastRow">
      <w:rPr>
        <w:rFonts w:ascii="Arial" w:hAnsi="Arial"/>
        <w:b/>
        <w:color w:val="9BBB59" w:themeColor="accent3"/>
        <w:sz w:val="22"/>
      </w:rPr>
      <w:tblPr/>
      <w:tcPr>
        <w:tcBorders>
          <w:top w:val="single" w:sz="4" w:space="0" w:color="9ABB59"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rPr>
      <w:tblPr/>
      <w:tcPr>
        <w:tcBorders>
          <w:top w:val="nil"/>
          <w:left w:val="nil"/>
          <w:bottom w:val="nil"/>
          <w:right w:val="single" w:sz="4" w:space="0" w:color="9ABB59" w:themeColor="accent3" w:themeTint="FE"/>
        </w:tcBorders>
        <w:shd w:val="clear" w:color="FFFFFF" w:fill="auto"/>
      </w:tcPr>
    </w:tblStylePr>
    <w:tblStylePr w:type="lastCol">
      <w:rPr>
        <w:rFonts w:ascii="Arial" w:hAnsi="Arial"/>
        <w:i/>
        <w:color w:val="9BBB59" w:themeColor="accent3"/>
        <w:sz w:val="22"/>
      </w:rPr>
      <w:tblPr/>
      <w:tcPr>
        <w:tcBorders>
          <w:top w:val="nil"/>
          <w:left w:val="single" w:sz="4" w:space="0" w:color="9ABB59" w:themeColor="accent3" w:themeTint="FE"/>
          <w:bottom w:val="nil"/>
          <w:right w:val="nil"/>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BBB59" w:themeColor="accent3"/>
        <w:sz w:val="22"/>
      </w:rPr>
      <w:tblPr/>
      <w:tcPr>
        <w:shd w:val="clear" w:color="EAF1DC" w:themeColor="accent3" w:themeTint="34" w:fill="EAF1DC" w:themeFill="accent3" w:themeFillTint="34"/>
      </w:tcPr>
    </w:tblStylePr>
    <w:tblStylePr w:type="band2Horz">
      <w:rPr>
        <w:rFonts w:ascii="Arial" w:hAnsi="Arial"/>
        <w:color w:val="9BBB59" w:themeColor="accent3"/>
        <w:sz w:val="22"/>
      </w:rPr>
    </w:tblStylePr>
  </w:style>
  <w:style w:type="table" w:customStyle="1" w:styleId="GridTable7Colorful-Accent4">
    <w:name w:val="Grid Table 7 Colorful - Accent 4"/>
    <w:basedOn w:val="a1"/>
    <w:uiPriority w:val="99"/>
    <w:tblPr>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7" w:themeColor="accent4" w:themeTint="99"/>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b/>
        <w:color w:val="B2A1C7" w:themeColor="accent4" w:themeTint="99"/>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7" w:themeColor="accent4" w:themeTint="99"/>
        <w:sz w:val="22"/>
      </w:rPr>
      <w:tbl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GridTable7Colorful-Accent5">
    <w:name w:val="Grid Table 7 Colorful - Accent 5"/>
    <w:basedOn w:val="a1"/>
    <w:uiPriority w:val="99"/>
    <w:tblPr>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678" w:themeColor="accent5" w:themeShade="94"/>
        <w:sz w:val="22"/>
      </w:rPr>
      <w:tblPr/>
      <w:tcPr>
        <w:tcBorders>
          <w:top w:val="nil"/>
          <w:left w:val="nil"/>
          <w:bottom w:val="single" w:sz="4" w:space="0" w:color="99D0DE" w:themeColor="accent5" w:themeTint="90"/>
          <w:right w:val="nil"/>
        </w:tcBorders>
        <w:shd w:val="clear" w:color="FFFFFF" w:themeColor="light1" w:fill="FFFFFF" w:themeFill="light1"/>
      </w:tcPr>
    </w:tblStylePr>
    <w:tblStylePr w:type="lastRow">
      <w:rPr>
        <w:rFonts w:ascii="Arial" w:hAnsi="Arial"/>
        <w:b/>
        <w:color w:val="266678" w:themeColor="accent5" w:themeShade="94"/>
        <w:sz w:val="22"/>
      </w:rPr>
      <w:tblPr/>
      <w:tcPr>
        <w:tcBorders>
          <w:top w:val="single" w:sz="4" w:space="0" w:color="99D0DE"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66678" w:themeColor="accent5" w:themeShade="94"/>
        <w:sz w:val="22"/>
      </w:rPr>
      <w:tblPr/>
      <w:tcPr>
        <w:tcBorders>
          <w:top w:val="nil"/>
          <w:left w:val="nil"/>
          <w:bottom w:val="nil"/>
          <w:right w:val="single" w:sz="4" w:space="0" w:color="99D0DE" w:themeColor="accent5" w:themeTint="90"/>
        </w:tcBorders>
        <w:shd w:val="clear" w:color="FFFFFF" w:fill="auto"/>
      </w:tcPr>
    </w:tblStylePr>
    <w:tblStylePr w:type="lastCol">
      <w:rPr>
        <w:rFonts w:ascii="Arial" w:hAnsi="Arial"/>
        <w:i/>
        <w:color w:val="266678" w:themeColor="accent5" w:themeShade="94"/>
        <w:sz w:val="22"/>
      </w:rPr>
      <w:tblPr/>
      <w:tcPr>
        <w:tcBorders>
          <w:top w:val="nil"/>
          <w:left w:val="single" w:sz="4" w:space="0" w:color="99D0DE" w:themeColor="accent5" w:themeTint="90"/>
          <w:bottom w:val="nil"/>
          <w:right w:val="nil"/>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678" w:themeColor="accent5" w:themeShade="94"/>
        <w:sz w:val="22"/>
      </w:rPr>
      <w:tbl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GridTable7Colorful-Accent6">
    <w:name w:val="Grid Table 7 Colorful - Accent 6"/>
    <w:basedOn w:val="a1"/>
    <w:uiPriority w:val="99"/>
    <w:tblPr>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05307" w:themeColor="accent6" w:themeShade="94"/>
        <w:sz w:val="22"/>
      </w:rPr>
      <w:tblPr/>
      <w:tcPr>
        <w:tcBorders>
          <w:top w:val="nil"/>
          <w:left w:val="nil"/>
          <w:bottom w:val="single" w:sz="4" w:space="0" w:color="FAC396" w:themeColor="accent6" w:themeTint="90"/>
          <w:right w:val="nil"/>
        </w:tcBorders>
        <w:shd w:val="clear" w:color="FFFFFF" w:themeColor="light1" w:fill="FFFFFF" w:themeFill="light1"/>
      </w:tcPr>
    </w:tblStylePr>
    <w:tblStylePr w:type="lastRow">
      <w:rPr>
        <w:rFonts w:ascii="Arial" w:hAnsi="Arial"/>
        <w:b/>
        <w:color w:val="B05307" w:themeColor="accent6" w:themeShade="94"/>
        <w:sz w:val="22"/>
      </w:rPr>
      <w:tblPr/>
      <w:tcPr>
        <w:tcBorders>
          <w:top w:val="single" w:sz="4" w:space="0" w:color="FAC396"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B05307" w:themeColor="accent6" w:themeShade="94"/>
        <w:sz w:val="22"/>
      </w:rPr>
      <w:tblPr/>
      <w:tcPr>
        <w:tcBorders>
          <w:top w:val="nil"/>
          <w:left w:val="nil"/>
          <w:bottom w:val="nil"/>
          <w:right w:val="single" w:sz="4" w:space="0" w:color="FAC396" w:themeColor="accent6" w:themeTint="90"/>
        </w:tcBorders>
        <w:shd w:val="clear" w:color="FFFFFF" w:fill="auto"/>
      </w:tcPr>
    </w:tblStylePr>
    <w:tblStylePr w:type="lastCol">
      <w:rPr>
        <w:rFonts w:ascii="Arial" w:hAnsi="Arial"/>
        <w:i/>
        <w:color w:val="B05307" w:themeColor="accent6" w:themeShade="94"/>
        <w:sz w:val="22"/>
      </w:rPr>
      <w:tblPr/>
      <w:tcPr>
        <w:tcBorders>
          <w:top w:val="nil"/>
          <w:left w:val="single" w:sz="4" w:space="0" w:color="FAC396" w:themeColor="accent6" w:themeTint="90"/>
          <w:bottom w:val="nil"/>
          <w:right w:val="nil"/>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05307" w:themeColor="accent6" w:themeShade="94"/>
        <w:sz w:val="22"/>
      </w:rPr>
      <w:tblPr/>
      <w:tcPr>
        <w:shd w:val="clear" w:color="FDE9D8" w:themeColor="accent6" w:themeTint="34" w:fill="FDE9D8" w:themeFill="accent6" w:themeFillTint="34"/>
      </w:tcPr>
    </w:tblStylePr>
    <w:tblStylePr w:type="band2Horz">
      <w:rPr>
        <w:rFonts w:ascii="Arial" w:hAnsi="Arial"/>
        <w:color w:val="B05307" w:themeColor="accent6" w:themeShade="94"/>
        <w:sz w:val="22"/>
      </w:rPr>
    </w:tblStylePr>
  </w:style>
  <w:style w:type="table" w:customStyle="1" w:styleId="111">
    <w:name w:val="清单表 1 浅色1"/>
    <w:basedOn w:val="a1"/>
    <w:uiPriority w:val="99"/>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Pr w:type="firstRow">
      <w:rPr>
        <w:b/>
        <w:color w:val="404040"/>
      </w:rPr>
      <w:tblPr/>
      <w:tcPr>
        <w:tcBorders>
          <w:top w:val="nil"/>
          <w:left w:val="nil"/>
          <w:bottom w:val="single" w:sz="4" w:space="0" w:color="4F81BD" w:themeColor="accent1"/>
          <w:right w:val="nil"/>
        </w:tcBorders>
      </w:tcPr>
    </w:tblStylePr>
    <w:tblStylePr w:type="lastRow">
      <w:rPr>
        <w:b/>
        <w:color w:val="404040"/>
      </w:rPr>
      <w:tblPr/>
      <w:tcPr>
        <w:tcBorders>
          <w:top w:val="single" w:sz="4" w:space="0" w:color="4F81BD"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Pr w:type="firstRow">
      <w:rPr>
        <w:b/>
        <w:color w:val="404040"/>
      </w:rPr>
      <w:tblPr/>
      <w:tcPr>
        <w:tcBorders>
          <w:top w:val="nil"/>
          <w:left w:val="nil"/>
          <w:bottom w:val="single" w:sz="4" w:space="0" w:color="C0504D" w:themeColor="accent2"/>
          <w:right w:val="nil"/>
        </w:tcBorders>
      </w:tcPr>
    </w:tblStylePr>
    <w:tblStylePr w:type="lastRow">
      <w:rPr>
        <w:b/>
        <w:color w:val="404040"/>
      </w:rPr>
      <w:tblPr/>
      <w:tcPr>
        <w:tcBorders>
          <w:top w:val="single" w:sz="4" w:space="0" w:color="C0504D"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Pr w:type="firstRow">
      <w:rPr>
        <w:b/>
        <w:color w:val="404040"/>
      </w:rPr>
      <w:tblPr/>
      <w:tcPr>
        <w:tcBorders>
          <w:top w:val="nil"/>
          <w:left w:val="nil"/>
          <w:bottom w:val="single" w:sz="4" w:space="0" w:color="9BBB59" w:themeColor="accent3"/>
          <w:right w:val="nil"/>
        </w:tcBorders>
      </w:tcPr>
    </w:tblStylePr>
    <w:tblStylePr w:type="lastRow">
      <w:rPr>
        <w:b/>
        <w:color w:val="404040"/>
      </w:rPr>
      <w:tblPr/>
      <w:tcPr>
        <w:tcBorders>
          <w:top w:val="single" w:sz="4" w:space="0" w:color="9BBB59"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Pr w:type="firstRow">
      <w:rPr>
        <w:b/>
        <w:color w:val="404040"/>
      </w:rPr>
      <w:tblPr/>
      <w:tcPr>
        <w:tcBorders>
          <w:top w:val="nil"/>
          <w:left w:val="nil"/>
          <w:bottom w:val="single" w:sz="4" w:space="0" w:color="8064A2" w:themeColor="accent4"/>
          <w:right w:val="nil"/>
        </w:tcBorders>
      </w:tcPr>
    </w:tblStylePr>
    <w:tblStylePr w:type="lastRow">
      <w:rPr>
        <w:b/>
        <w:color w:val="404040"/>
      </w:rPr>
      <w:tblPr/>
      <w:tcPr>
        <w:tcBorders>
          <w:top w:val="single" w:sz="4" w:space="0" w:color="8064A2"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Pr w:type="firstRow">
      <w:rPr>
        <w:b/>
        <w:color w:val="404040"/>
      </w:rPr>
      <w:tblPr/>
      <w:tcPr>
        <w:tcBorders>
          <w:top w:val="nil"/>
          <w:left w:val="nil"/>
          <w:bottom w:val="single" w:sz="4" w:space="0" w:color="4BACC6" w:themeColor="accent5"/>
          <w:right w:val="nil"/>
        </w:tcBorders>
      </w:tcPr>
    </w:tblStylePr>
    <w:tblStylePr w:type="lastRow">
      <w:rPr>
        <w:b/>
        <w:color w:val="404040"/>
      </w:rPr>
      <w:tblPr/>
      <w:tcPr>
        <w:tcBorders>
          <w:top w:val="single" w:sz="4" w:space="0" w:color="4BACC6"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Pr w:type="firstRow">
      <w:rPr>
        <w:b/>
        <w:color w:val="404040"/>
      </w:rPr>
      <w:tblPr/>
      <w:tcPr>
        <w:tcBorders>
          <w:top w:val="nil"/>
          <w:left w:val="nil"/>
          <w:bottom w:val="single" w:sz="4" w:space="0" w:color="F79646" w:themeColor="accent6"/>
          <w:right w:val="nil"/>
        </w:tcBorders>
      </w:tcPr>
    </w:tblStylePr>
    <w:tblStylePr w:type="lastRow">
      <w:rPr>
        <w:b/>
        <w:color w:val="404040"/>
      </w:rPr>
      <w:tblPr/>
      <w:tcPr>
        <w:tcBorders>
          <w:top w:val="single" w:sz="4" w:space="0" w:color="F79646"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1">
    <w:name w:val="清单表 21"/>
    <w:basedOn w:val="a1"/>
    <w:uiPriority w:val="99"/>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la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la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la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la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la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la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1">
    <w:name w:val="清单表 31"/>
    <w:basedOn w:val="a1"/>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1">
    <w:name w:val="清单表 41"/>
    <w:basedOn w:val="a1"/>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1">
    <w:name w:val="清单表 5 深色1"/>
    <w:basedOn w:val="a1"/>
    <w:uiPriority w:val="99"/>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清单表 6 彩色1"/>
    <w:basedOn w:val="a1"/>
    <w:uiPriority w:val="99"/>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Borders>
        <w:top w:val="single" w:sz="4" w:space="0" w:color="4F81BD" w:themeColor="accent1"/>
        <w:bottom w:val="single" w:sz="4" w:space="0" w:color="4F81BD" w:themeColor="accent1"/>
      </w:tblBorders>
    </w:tblPr>
    <w:tblStylePr w:type="firstRow">
      <w:rPr>
        <w:b/>
        <w:color w:val="2A4A70" w:themeColor="accent1" w:themeShade="94"/>
      </w:rPr>
      <w:tblPr/>
      <w:tcPr>
        <w:tcBorders>
          <w:bottom w:val="single" w:sz="4" w:space="0" w:color="4F81BD" w:themeColor="accent1"/>
        </w:tcBorders>
      </w:tcPr>
    </w:tblStylePr>
    <w:tblStylePr w:type="lastRow">
      <w:rPr>
        <w:b/>
        <w:color w:val="2A4A70" w:themeColor="accent1" w:themeShade="94"/>
      </w:rPr>
      <w:tblPr/>
      <w:tcPr>
        <w:tcBorders>
          <w:top w:val="single" w:sz="4" w:space="0" w:color="4F81BD" w:themeColor="accent1"/>
        </w:tcBorders>
      </w:tcPr>
    </w:tblStylePr>
    <w:tblStylePr w:type="firstCol">
      <w:rPr>
        <w:b/>
        <w:color w:val="2A4A70" w:themeColor="accent1" w:themeShade="94"/>
      </w:rPr>
    </w:tblStylePr>
    <w:tblStylePr w:type="lastCol">
      <w:rPr>
        <w:b/>
        <w:color w:val="2A4A70" w:themeColor="accent1" w:themeShade="94"/>
      </w:rPr>
    </w:tblStylePr>
    <w:tblStylePr w:type="band1Vert">
      <w:tblPr/>
      <w:tcPr>
        <w:shd w:val="clear" w:color="D2DFEE" w:themeColor="accent1" w:themeTint="40" w:fill="D2DFEE" w:themeFill="accent1" w:themeFillTint="40"/>
      </w:tcPr>
    </w:tblStylePr>
    <w:tblStylePr w:type="band1Horz">
      <w:rPr>
        <w:rFonts w:ascii="Arial" w:hAnsi="Arial"/>
        <w:color w:val="2A4A70" w:themeColor="accent1" w:themeShade="94"/>
        <w:sz w:val="22"/>
      </w:rPr>
      <w:tblPr/>
      <w:tcPr>
        <w:shd w:val="clear" w:color="D2DFEE" w:themeColor="accent1" w:themeTint="40" w:fill="D2DFEE" w:themeFill="accent1" w:themeFillTint="40"/>
      </w:tcPr>
    </w:tblStylePr>
    <w:tblStylePr w:type="band2Horz">
      <w:rPr>
        <w:rFonts w:ascii="Arial" w:hAnsi="Arial"/>
        <w:color w:val="2A4A70" w:themeColor="accent1" w:themeShade="94"/>
        <w:sz w:val="22"/>
      </w:rPr>
    </w:tblStylePr>
  </w:style>
  <w:style w:type="table" w:customStyle="1" w:styleId="ListTable6Colorful-Accent2">
    <w:name w:val="List Table 6 Colorful - Accent 2"/>
    <w:basedOn w:val="a1"/>
    <w:uiPriority w:val="99"/>
    <w:tblPr>
      <w:tblBorders>
        <w:top w:val="single" w:sz="4" w:space="0" w:color="D99695" w:themeColor="accent2" w:themeTint="97"/>
        <w:bottom w:val="single" w:sz="4" w:space="0" w:color="D99695" w:themeColor="accent2" w:themeTint="97"/>
      </w:tblBorders>
    </w:tblPr>
    <w:tblStylePr w:type="firstRow">
      <w:rPr>
        <w:b/>
        <w:color w:val="DA9796" w:themeColor="accent2" w:themeTint="96"/>
      </w:rPr>
      <w:tblPr/>
      <w:tcPr>
        <w:tcBorders>
          <w:bottom w:val="single" w:sz="4" w:space="0" w:color="D99695" w:themeColor="accent2" w:themeTint="97"/>
        </w:tcBorders>
      </w:tcPr>
    </w:tblStylePr>
    <w:tblStylePr w:type="lastRow">
      <w:rPr>
        <w:b/>
        <w:color w:val="DA9796" w:themeColor="accent2" w:themeTint="96"/>
      </w:rPr>
      <w:tblPr/>
      <w:tcPr>
        <w:tcBorders>
          <w:top w:val="single" w:sz="4" w:space="0" w:color="D99695" w:themeColor="accent2" w:themeTint="97"/>
        </w:tcBorders>
      </w:tcPr>
    </w:tblStylePr>
    <w:tblStylePr w:type="firstCol">
      <w:rPr>
        <w:b/>
        <w:color w:val="DA9796" w:themeColor="accent2" w:themeTint="96"/>
      </w:rPr>
    </w:tblStylePr>
    <w:tblStylePr w:type="lastCol">
      <w:rPr>
        <w:b/>
        <w:color w:val="DA9796" w:themeColor="accent2" w:themeTint="96"/>
      </w:rPr>
    </w:tblStylePr>
    <w:tblStylePr w:type="band1Vert">
      <w:tblPr/>
      <w:tcPr>
        <w:shd w:val="clear" w:color="EFD2D2" w:themeColor="accent2" w:themeTint="40" w:fill="EFD2D2" w:themeFill="accent2" w:themeFillTint="40"/>
      </w:tcPr>
    </w:tblStylePr>
    <w:tblStylePr w:type="band1Horz">
      <w:rPr>
        <w:rFonts w:ascii="Arial" w:hAnsi="Arial"/>
        <w:color w:val="DA9796" w:themeColor="accent2" w:themeTint="96"/>
        <w:sz w:val="22"/>
      </w:rPr>
      <w:tblPr/>
      <w:tcPr>
        <w:shd w:val="clear" w:color="EFD2D2" w:themeColor="accent2" w:themeTint="40" w:fill="EFD2D2" w:themeFill="accent2" w:themeFillTint="40"/>
      </w:tcPr>
    </w:tblStylePr>
    <w:tblStylePr w:type="band2Horz">
      <w:rPr>
        <w:rFonts w:ascii="Arial" w:hAnsi="Arial"/>
        <w:color w:val="DA9796" w:themeColor="accent2" w:themeTint="96"/>
        <w:sz w:val="22"/>
      </w:rPr>
    </w:tblStylePr>
  </w:style>
  <w:style w:type="table" w:customStyle="1" w:styleId="ListTable6Colorful-Accent3">
    <w:name w:val="List Table 6 Colorful - Accent 3"/>
    <w:basedOn w:val="a1"/>
    <w:uiPriority w:val="99"/>
    <w:tblPr>
      <w:tblBorders>
        <w:top w:val="single" w:sz="4" w:space="0" w:color="C3D69B" w:themeColor="accent3" w:themeTint="98"/>
        <w:bottom w:val="single" w:sz="4" w:space="0" w:color="C3D69B" w:themeColor="accent3" w:themeTint="98"/>
      </w:tblBorders>
    </w:tblPr>
    <w:tblStylePr w:type="firstRow">
      <w:rPr>
        <w:b/>
        <w:color w:val="C2D69B" w:themeColor="accent3" w:themeTint="99"/>
      </w:rPr>
      <w:tblPr/>
      <w:tcPr>
        <w:tcBorders>
          <w:bottom w:val="single" w:sz="4" w:space="0" w:color="C3D69B" w:themeColor="accent3" w:themeTint="98"/>
        </w:tcBorders>
      </w:tcPr>
    </w:tblStylePr>
    <w:tblStylePr w:type="lastRow">
      <w:rPr>
        <w:b/>
        <w:color w:val="C2D69B" w:themeColor="accent3" w:themeTint="99"/>
      </w:rPr>
      <w:tblPr/>
      <w:tcPr>
        <w:tcBorders>
          <w:top w:val="single" w:sz="4" w:space="0" w:color="C3D69B" w:themeColor="accent3" w:themeTint="98"/>
        </w:tcBorders>
      </w:tcPr>
    </w:tblStylePr>
    <w:tblStylePr w:type="firstCol">
      <w:rPr>
        <w:b/>
        <w:color w:val="C2D69B" w:themeColor="accent3" w:themeTint="99"/>
      </w:rPr>
    </w:tblStylePr>
    <w:tblStylePr w:type="lastCol">
      <w:rPr>
        <w:b/>
        <w:color w:val="C2D69B" w:themeColor="accent3" w:themeTint="99"/>
      </w:rPr>
    </w:tblStylePr>
    <w:tblStylePr w:type="band1Vert">
      <w:tblPr/>
      <w:tcPr>
        <w:shd w:val="clear" w:color="E5EED5" w:themeColor="accent3" w:themeTint="40" w:fill="E5EED5" w:themeFill="accent3" w:themeFillTint="40"/>
      </w:tcPr>
    </w:tblStylePr>
    <w:tblStylePr w:type="band1Horz">
      <w:rPr>
        <w:rFonts w:ascii="Arial" w:hAnsi="Arial"/>
        <w:color w:val="C2D69B" w:themeColor="accent3" w:themeTint="99"/>
        <w:sz w:val="22"/>
      </w:rPr>
      <w:tblPr/>
      <w:tcPr>
        <w:shd w:val="clear" w:color="E5EED5" w:themeColor="accent3" w:themeTint="40" w:fill="E5EED5" w:themeFill="accent3" w:themeFillTint="40"/>
      </w:tcPr>
    </w:tblStylePr>
    <w:tblStylePr w:type="band2Horz">
      <w:rPr>
        <w:rFonts w:ascii="Arial" w:hAnsi="Arial"/>
        <w:color w:val="C2D69B" w:themeColor="accent3" w:themeTint="99"/>
        <w:sz w:val="22"/>
      </w:rPr>
    </w:tblStylePr>
  </w:style>
  <w:style w:type="table" w:customStyle="1" w:styleId="ListTable6Colorful-Accent4">
    <w:name w:val="List Table 6 Colorful - Accent 4"/>
    <w:basedOn w:val="a1"/>
    <w:uiPriority w:val="99"/>
    <w:tblPr>
      <w:tblBorders>
        <w:top w:val="single" w:sz="4" w:space="0" w:color="B2A1C6" w:themeColor="accent4" w:themeTint="9A"/>
        <w:bottom w:val="single" w:sz="4" w:space="0" w:color="B2A1C6" w:themeColor="accent4" w:themeTint="9A"/>
      </w:tblBorders>
    </w:tblPr>
    <w:tblStylePr w:type="firstRow">
      <w:rPr>
        <w:b/>
        <w:color w:val="B2A1C7" w:themeColor="accent4" w:themeTint="99"/>
      </w:rPr>
      <w:tblPr/>
      <w:tcPr>
        <w:tcBorders>
          <w:bottom w:val="single" w:sz="4" w:space="0" w:color="B2A1C6" w:themeColor="accent4" w:themeTint="9A"/>
        </w:tcBorders>
      </w:tcPr>
    </w:tblStylePr>
    <w:tblStylePr w:type="lastRow">
      <w:rPr>
        <w:b/>
        <w:color w:val="B2A1C7" w:themeColor="accent4" w:themeTint="99"/>
      </w:rPr>
      <w:tblPr/>
      <w:tcPr>
        <w:tcBorders>
          <w:top w:val="single" w:sz="4" w:space="0" w:color="B2A1C6" w:themeColor="accent4" w:themeTint="9A"/>
        </w:tcBorders>
      </w:tcPr>
    </w:tblStylePr>
    <w:tblStylePr w:type="firstCol">
      <w:rPr>
        <w:b/>
        <w:color w:val="B2A1C7" w:themeColor="accent4" w:themeTint="99"/>
      </w:rPr>
    </w:tblStylePr>
    <w:tblStylePr w:type="lastCol">
      <w:rPr>
        <w:b/>
        <w:color w:val="B2A1C7" w:themeColor="accent4" w:themeTint="99"/>
      </w:rPr>
    </w:tblStylePr>
    <w:tblStylePr w:type="band1Vert">
      <w:tblPr/>
      <w:tcPr>
        <w:shd w:val="clear" w:color="DFD8E7" w:themeColor="accent4" w:themeTint="40" w:fill="DFD8E7" w:themeFill="accent4" w:themeFillTint="40"/>
      </w:tcPr>
    </w:tblStylePr>
    <w:tblStylePr w:type="band1Horz">
      <w:rPr>
        <w:rFonts w:ascii="Arial" w:hAnsi="Arial"/>
        <w:color w:val="B2A1C7" w:themeColor="accent4" w:themeTint="99"/>
        <w:sz w:val="22"/>
      </w:rPr>
      <w:tbl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ListTable6Colorful-Accent5">
    <w:name w:val="List Table 6 Colorful - Accent 5"/>
    <w:basedOn w:val="a1"/>
    <w:uiPriority w:val="99"/>
    <w:tblPr>
      <w:tblBorders>
        <w:top w:val="single" w:sz="4" w:space="0" w:color="92CCDC" w:themeColor="accent5" w:themeTint="9A"/>
        <w:bottom w:val="single" w:sz="4" w:space="0" w:color="92CCDC" w:themeColor="accent5" w:themeTint="9A"/>
      </w:tblBorders>
    </w:tblPr>
    <w:tblStylePr w:type="firstRow">
      <w:rPr>
        <w:b/>
        <w:color w:val="92CDDC" w:themeColor="accent5" w:themeTint="99"/>
      </w:rPr>
      <w:tblPr/>
      <w:tcPr>
        <w:tcBorders>
          <w:bottom w:val="single" w:sz="4" w:space="0" w:color="92CCDC" w:themeColor="accent5" w:themeTint="9A"/>
        </w:tcBorders>
      </w:tcPr>
    </w:tblStylePr>
    <w:tblStylePr w:type="lastRow">
      <w:rPr>
        <w:b/>
        <w:color w:val="92CDDC" w:themeColor="accent5" w:themeTint="99"/>
      </w:rPr>
      <w:tblPr/>
      <w:tcPr>
        <w:tcBorders>
          <w:top w:val="single" w:sz="4" w:space="0" w:color="92CCDC" w:themeColor="accent5" w:themeTint="9A"/>
        </w:tcBorders>
      </w:tcPr>
    </w:tblStylePr>
    <w:tblStylePr w:type="firstCol">
      <w:rPr>
        <w:b/>
        <w:color w:val="92CDDC" w:themeColor="accent5" w:themeTint="99"/>
      </w:rPr>
    </w:tblStylePr>
    <w:tblStylePr w:type="lastCol">
      <w:rPr>
        <w:b/>
        <w:color w:val="92CDDC" w:themeColor="accent5" w:themeTint="99"/>
      </w:rPr>
    </w:tblStylePr>
    <w:tblStylePr w:type="band1Vert">
      <w:tblPr/>
      <w:tcPr>
        <w:shd w:val="clear" w:color="D1EAF0" w:themeColor="accent5" w:themeTint="40" w:fill="D1EAF0" w:themeFill="accent5" w:themeFillTint="40"/>
      </w:tcPr>
    </w:tblStylePr>
    <w:tblStylePr w:type="band1Horz">
      <w:rPr>
        <w:rFonts w:ascii="Arial" w:hAnsi="Arial"/>
        <w:color w:val="92CDDC" w:themeColor="accent5" w:themeTint="99"/>
        <w:sz w:val="22"/>
      </w:rPr>
      <w:tbl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ListTable6Colorful-Accent6">
    <w:name w:val="List Table 6 Colorful - Accent 6"/>
    <w:basedOn w:val="a1"/>
    <w:uiPriority w:val="99"/>
    <w:tblPr>
      <w:tblBorders>
        <w:top w:val="single" w:sz="4" w:space="0" w:color="FAC090" w:themeColor="accent6" w:themeTint="98"/>
        <w:bottom w:val="single" w:sz="4" w:space="0" w:color="FAC090" w:themeColor="accent6" w:themeTint="98"/>
      </w:tblBorders>
    </w:tblPr>
    <w:tblStylePr w:type="firstRow">
      <w:rPr>
        <w:b/>
        <w:color w:val="FABF8F" w:themeColor="accent6" w:themeTint="99"/>
      </w:rPr>
      <w:tblPr/>
      <w:tcPr>
        <w:tcBorders>
          <w:bottom w:val="single" w:sz="4" w:space="0" w:color="FAC090" w:themeColor="accent6" w:themeTint="98"/>
        </w:tcBorders>
      </w:tcPr>
    </w:tblStylePr>
    <w:tblStylePr w:type="lastRow">
      <w:rPr>
        <w:b/>
        <w:color w:val="FABF8F" w:themeColor="accent6" w:themeTint="99"/>
      </w:rPr>
      <w:tblPr/>
      <w:tcPr>
        <w:tcBorders>
          <w:top w:val="single" w:sz="4" w:space="0" w:color="FAC090" w:themeColor="accent6" w:themeTint="98"/>
        </w:tcBorders>
      </w:tcPr>
    </w:tblStylePr>
    <w:tblStylePr w:type="firstCol">
      <w:rPr>
        <w:b/>
        <w:color w:val="FABF8F" w:themeColor="accent6" w:themeTint="99"/>
      </w:rPr>
    </w:tblStylePr>
    <w:tblStylePr w:type="lastCol">
      <w:rPr>
        <w:b/>
        <w:color w:val="FABF8F" w:themeColor="accent6" w:themeTint="99"/>
      </w:rPr>
    </w:tblStylePr>
    <w:tblStylePr w:type="band1Vert">
      <w:tblPr/>
      <w:tcPr>
        <w:shd w:val="clear" w:color="FDE4D0" w:themeColor="accent6" w:themeTint="40" w:fill="FDE4D0" w:themeFill="accent6" w:themeFillTint="40"/>
      </w:tcPr>
    </w:tblStylePr>
    <w:tblStylePr w:type="band1Horz">
      <w:rPr>
        <w:rFonts w:ascii="Arial" w:hAnsi="Arial"/>
        <w:color w:val="FABF8F" w:themeColor="accent6" w:themeTint="99"/>
        <w:sz w:val="22"/>
      </w:rPr>
      <w:tblPr/>
      <w:tcPr>
        <w:shd w:val="clear" w:color="FDE4D0" w:themeColor="accent6" w:themeTint="40" w:fill="FDE4D0" w:themeFill="accent6" w:themeFillTint="40"/>
      </w:tcPr>
    </w:tblStylePr>
    <w:tblStylePr w:type="band2Horz">
      <w:rPr>
        <w:rFonts w:ascii="Arial" w:hAnsi="Arial"/>
        <w:color w:val="FABF8F" w:themeColor="accent6" w:themeTint="99"/>
        <w:sz w:val="22"/>
      </w:rPr>
    </w:tblStylePr>
  </w:style>
  <w:style w:type="table" w:customStyle="1" w:styleId="710">
    <w:name w:val="清单表 7 彩色1"/>
    <w:basedOn w:val="a1"/>
    <w:uiPriority w:val="99"/>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1"/>
    <w:uiPriority w:val="99"/>
    <w:tblPr>
      <w:tblBorders>
        <w:right w:val="single" w:sz="4" w:space="0" w:color="4F81BD" w:themeColor="accent1"/>
      </w:tblBorders>
    </w:tblPr>
    <w:tblStylePr w:type="firstRow">
      <w:rPr>
        <w:rFonts w:ascii="Arial" w:hAnsi="Arial"/>
        <w:i/>
        <w:color w:val="2A4A70" w:themeColor="accent1" w:themeShade="94"/>
        <w:sz w:val="22"/>
      </w:rPr>
      <w:tblPr/>
      <w:tcPr>
        <w:tcBorders>
          <w:top w:val="nil"/>
          <w:left w:val="nil"/>
          <w:bottom w:val="single" w:sz="4" w:space="0" w:color="4F81BD" w:themeColor="accent1"/>
          <w:right w:val="nil"/>
        </w:tcBorders>
        <w:shd w:val="clear" w:color="FFFFFF" w:themeColor="light1" w:fill="FFFFFF" w:themeFill="light1"/>
      </w:tcPr>
    </w:tblStylePr>
    <w:tblStylePr w:type="lastRow">
      <w:rPr>
        <w:rFonts w:ascii="Arial" w:hAnsi="Arial"/>
        <w:i/>
        <w:color w:val="2A4A70" w:themeColor="accent1" w:themeShade="94"/>
        <w:sz w:val="22"/>
      </w:rPr>
      <w:tblPr/>
      <w:tcPr>
        <w:tcBorders>
          <w:top w:val="single" w:sz="4" w:space="0" w:color="4F81BD" w:themeColor="accent1"/>
          <w:left w:val="nil"/>
          <w:bottom w:val="nil"/>
          <w:right w:val="nil"/>
        </w:tcBorders>
        <w:shd w:val="clear" w:color="FFFFFF" w:themeColor="light1" w:fill="FFFFFF" w:themeFill="light1"/>
      </w:tcPr>
    </w:tblStylePr>
    <w:tblStylePr w:type="firstCol">
      <w:pPr>
        <w:jc w:val="right"/>
      </w:pPr>
      <w:rPr>
        <w:rFonts w:ascii="Arial" w:hAnsi="Arial"/>
        <w:i/>
        <w:color w:val="2A4A70" w:themeColor="accent1" w:themeShade="94"/>
        <w:sz w:val="22"/>
      </w:rPr>
      <w:tblPr/>
      <w:tcPr>
        <w:tcBorders>
          <w:top w:val="nil"/>
          <w:left w:val="nil"/>
          <w:bottom w:val="nil"/>
          <w:right w:val="single" w:sz="4" w:space="0" w:color="4F81BD" w:themeColor="accent1"/>
        </w:tcBorders>
        <w:shd w:val="clear" w:color="FFFFFF" w:fill="auto"/>
      </w:tcPr>
    </w:tblStylePr>
    <w:tblStylePr w:type="lastCol">
      <w:rPr>
        <w:rFonts w:ascii="Arial" w:hAnsi="Arial"/>
        <w:i/>
        <w:color w:val="2A4A70" w:themeColor="accent1" w:themeShade="94"/>
        <w:sz w:val="22"/>
      </w:rPr>
      <w:tblPr/>
      <w:tcPr>
        <w:tcBorders>
          <w:top w:val="nil"/>
          <w:left w:val="single" w:sz="4" w:space="0" w:color="4F81BD" w:themeColor="accent1"/>
          <w:bottom w:val="nil"/>
          <w:right w:val="nil"/>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0" w:themeColor="accent1" w:themeShade="94"/>
        <w:sz w:val="22"/>
      </w:rPr>
      <w:tblPr/>
      <w:tcPr>
        <w:shd w:val="clear" w:color="D2DFEE" w:themeColor="accent1" w:themeTint="40" w:fill="D2DFEE" w:themeFill="accent1" w:themeFillTint="40"/>
      </w:tcPr>
    </w:tblStylePr>
    <w:tblStylePr w:type="band2Horz">
      <w:rPr>
        <w:rFonts w:ascii="Arial" w:hAnsi="Arial"/>
        <w:color w:val="2A4A70" w:themeColor="accent1" w:themeShade="94"/>
        <w:sz w:val="22"/>
      </w:rPr>
    </w:tblStylePr>
  </w:style>
  <w:style w:type="table" w:customStyle="1" w:styleId="ListTable7Colorful-Accent2">
    <w:name w:val="List Table 7 Colorful - Accent 2"/>
    <w:basedOn w:val="a1"/>
    <w:uiPriority w:val="99"/>
    <w:tblPr>
      <w:tblBorders>
        <w:right w:val="single" w:sz="4" w:space="0" w:color="D99695" w:themeColor="accent2" w:themeTint="97"/>
      </w:tblBorders>
    </w:tblPr>
    <w:tblStylePr w:type="firstRow">
      <w:rPr>
        <w:rFonts w:ascii="Arial" w:hAnsi="Arial"/>
        <w:i/>
        <w:color w:val="DA9796" w:themeColor="accent2" w:themeTint="96"/>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i/>
        <w:color w:val="DA9796" w:themeColor="accent2" w:themeTint="96"/>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A9796" w:themeColor="accent2" w:themeTint="96"/>
        <w:sz w:val="22"/>
      </w:rPr>
      <w:tblPr/>
      <w:tcPr>
        <w:shd w:val="clear" w:color="EFD2D2" w:themeColor="accent2" w:themeTint="40" w:fill="EFD2D2" w:themeFill="accent2" w:themeFillTint="40"/>
      </w:tcPr>
    </w:tblStylePr>
    <w:tblStylePr w:type="band2Horz">
      <w:rPr>
        <w:rFonts w:ascii="Arial" w:hAnsi="Arial"/>
        <w:color w:val="DA9796" w:themeColor="accent2" w:themeTint="96"/>
        <w:sz w:val="22"/>
      </w:rPr>
    </w:tblStylePr>
  </w:style>
  <w:style w:type="table" w:customStyle="1" w:styleId="ListTable7Colorful-Accent3">
    <w:name w:val="List Table 7 Colorful - Accent 3"/>
    <w:basedOn w:val="a1"/>
    <w:uiPriority w:val="99"/>
    <w:tblPr>
      <w:tblBorders>
        <w:right w:val="single" w:sz="4" w:space="0" w:color="C3D69B" w:themeColor="accent3" w:themeTint="98"/>
      </w:tblBorders>
    </w:tblPr>
    <w:tblStylePr w:type="firstRow">
      <w:rPr>
        <w:rFonts w:ascii="Arial" w:hAnsi="Arial"/>
        <w:i/>
        <w:color w:val="C2D69B" w:themeColor="accent3" w:themeTint="99"/>
        <w:sz w:val="22"/>
      </w:rPr>
      <w:tblPr/>
      <w:tcPr>
        <w:tcBorders>
          <w:top w:val="nil"/>
          <w:left w:val="nil"/>
          <w:bottom w:val="single" w:sz="4" w:space="0" w:color="C3D69B" w:themeColor="accent3" w:themeTint="98"/>
          <w:right w:val="nil"/>
        </w:tcBorders>
        <w:shd w:val="clear" w:color="FFFFFF" w:themeColor="light1" w:fill="FFFFFF" w:themeFill="light1"/>
      </w:tcPr>
    </w:tblStylePr>
    <w:tblStylePr w:type="lastRow">
      <w:rPr>
        <w:rFonts w:ascii="Arial" w:hAnsi="Arial"/>
        <w:i/>
        <w:color w:val="C2D69B" w:themeColor="accent3" w:themeTint="99"/>
        <w:sz w:val="22"/>
      </w:rPr>
      <w:tblPr/>
      <w:tcPr>
        <w:tcBorders>
          <w:top w:val="single" w:sz="4" w:space="0" w:color="C3D69B"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2D69B" w:themeColor="accent3" w:themeTint="99"/>
        <w:sz w:val="22"/>
      </w:rPr>
      <w:tblPr/>
      <w:tcPr>
        <w:tcBorders>
          <w:top w:val="nil"/>
          <w:left w:val="nil"/>
          <w:bottom w:val="nil"/>
          <w:right w:val="single" w:sz="4" w:space="0" w:color="C3D69B" w:themeColor="accent3" w:themeTint="98"/>
        </w:tcBorders>
        <w:shd w:val="clear" w:color="FFFFFF" w:fill="auto"/>
      </w:tcPr>
    </w:tblStylePr>
    <w:tblStylePr w:type="lastCol">
      <w:rPr>
        <w:rFonts w:ascii="Arial" w:hAnsi="Arial"/>
        <w:i/>
        <w:color w:val="C2D69B" w:themeColor="accent3" w:themeTint="99"/>
        <w:sz w:val="22"/>
      </w:rPr>
      <w:tblPr/>
      <w:tcPr>
        <w:tcBorders>
          <w:top w:val="nil"/>
          <w:left w:val="single" w:sz="4" w:space="0" w:color="C3D69B" w:themeColor="accent3" w:themeTint="98"/>
          <w:bottom w:val="nil"/>
          <w:right w:val="nil"/>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2D69B" w:themeColor="accent3" w:themeTint="99"/>
        <w:sz w:val="22"/>
      </w:rPr>
      <w:tblPr/>
      <w:tcPr>
        <w:shd w:val="clear" w:color="E5EED5" w:themeColor="accent3" w:themeTint="40" w:fill="E5EED5" w:themeFill="accent3" w:themeFillTint="40"/>
      </w:tcPr>
    </w:tblStylePr>
    <w:tblStylePr w:type="band2Horz">
      <w:rPr>
        <w:rFonts w:ascii="Arial" w:hAnsi="Arial"/>
        <w:color w:val="C2D69B" w:themeColor="accent3" w:themeTint="99"/>
        <w:sz w:val="22"/>
      </w:rPr>
    </w:tblStylePr>
  </w:style>
  <w:style w:type="table" w:customStyle="1" w:styleId="ListTable7Colorful-Accent4">
    <w:name w:val="List Table 7 Colorful - Accent 4"/>
    <w:basedOn w:val="a1"/>
    <w:uiPriority w:val="99"/>
    <w:tblPr>
      <w:tblBorders>
        <w:right w:val="single" w:sz="4" w:space="0" w:color="B2A1C6" w:themeColor="accent4" w:themeTint="9A"/>
      </w:tblBorders>
    </w:tblPr>
    <w:tblStylePr w:type="firstRow">
      <w:rPr>
        <w:rFonts w:ascii="Arial" w:hAnsi="Arial"/>
        <w:i/>
        <w:color w:val="B2A1C7" w:themeColor="accent4" w:themeTint="99"/>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i/>
        <w:color w:val="B2A1C7" w:themeColor="accent4" w:themeTint="99"/>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7" w:themeColor="accent4" w:themeTint="99"/>
        <w:sz w:val="22"/>
      </w:rPr>
      <w:tbl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ListTable7Colorful-Accent5">
    <w:name w:val="List Table 7 Colorful - Accent 5"/>
    <w:basedOn w:val="a1"/>
    <w:uiPriority w:val="99"/>
    <w:tblPr>
      <w:tblBorders>
        <w:right w:val="single" w:sz="4" w:space="0" w:color="92CCDC" w:themeColor="accent5" w:themeTint="9A"/>
      </w:tblBorders>
    </w:tblPr>
    <w:tblStylePr w:type="firstRow">
      <w:rPr>
        <w:rFonts w:ascii="Arial" w:hAnsi="Arial"/>
        <w:i/>
        <w:color w:val="92CDDC" w:themeColor="accent5" w:themeTint="99"/>
        <w:sz w:val="22"/>
      </w:rPr>
      <w:tblPr/>
      <w:tcPr>
        <w:tcBorders>
          <w:top w:val="nil"/>
          <w:left w:val="nil"/>
          <w:bottom w:val="single" w:sz="4" w:space="0" w:color="92CCDC" w:themeColor="accent5" w:themeTint="9A"/>
          <w:right w:val="nil"/>
        </w:tcBorders>
        <w:shd w:val="clear" w:color="FFFFFF" w:themeColor="light1" w:fill="FFFFFF" w:themeFill="light1"/>
      </w:tcPr>
    </w:tblStylePr>
    <w:tblStylePr w:type="lastRow">
      <w:rPr>
        <w:rFonts w:ascii="Arial" w:hAnsi="Arial"/>
        <w:i/>
        <w:color w:val="92CDDC" w:themeColor="accent5" w:themeTint="99"/>
        <w:sz w:val="22"/>
      </w:rPr>
      <w:tblPr/>
      <w:tcPr>
        <w:tcBorders>
          <w:top w:val="single" w:sz="4" w:space="0" w:color="92CCDC"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2CDDC" w:themeColor="accent5" w:themeTint="99"/>
        <w:sz w:val="22"/>
      </w:rPr>
      <w:tblPr/>
      <w:tcPr>
        <w:tcBorders>
          <w:top w:val="nil"/>
          <w:left w:val="nil"/>
          <w:bottom w:val="nil"/>
          <w:right w:val="single" w:sz="4" w:space="0" w:color="92CCDC" w:themeColor="accent5" w:themeTint="9A"/>
        </w:tcBorders>
        <w:shd w:val="clear" w:color="FFFFFF" w:fill="auto"/>
      </w:tcPr>
    </w:tblStylePr>
    <w:tblStylePr w:type="lastCol">
      <w:rPr>
        <w:rFonts w:ascii="Arial" w:hAnsi="Arial"/>
        <w:i/>
        <w:color w:val="92CDDC" w:themeColor="accent5" w:themeTint="99"/>
        <w:sz w:val="22"/>
      </w:rPr>
      <w:tblPr/>
      <w:tcPr>
        <w:tcBorders>
          <w:top w:val="nil"/>
          <w:left w:val="single" w:sz="4" w:space="0" w:color="92CCDC" w:themeColor="accent5" w:themeTint="9A"/>
          <w:bottom w:val="nil"/>
          <w:right w:val="nil"/>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DDC" w:themeColor="accent5" w:themeTint="99"/>
        <w:sz w:val="22"/>
      </w:rPr>
      <w:tbl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ListTable7Colorful-Accent6">
    <w:name w:val="List Table 7 Colorful - Accent 6"/>
    <w:basedOn w:val="a1"/>
    <w:uiPriority w:val="99"/>
    <w:tblPr>
      <w:tblBorders>
        <w:right w:val="single" w:sz="4" w:space="0" w:color="FAC090" w:themeColor="accent6" w:themeTint="98"/>
      </w:tblBorders>
    </w:tblPr>
    <w:tblStylePr w:type="firstRow">
      <w:rPr>
        <w:rFonts w:ascii="Arial" w:hAnsi="Arial"/>
        <w:i/>
        <w:color w:val="FABF8F" w:themeColor="accent6" w:themeTint="99"/>
        <w:sz w:val="22"/>
      </w:rPr>
      <w:tblPr/>
      <w:tcPr>
        <w:tcBorders>
          <w:top w:val="nil"/>
          <w:left w:val="nil"/>
          <w:bottom w:val="single" w:sz="4" w:space="0" w:color="FAC090" w:themeColor="accent6" w:themeTint="98"/>
          <w:right w:val="nil"/>
        </w:tcBorders>
        <w:shd w:val="clear" w:color="FFFFFF" w:themeColor="light1" w:fill="FFFFFF" w:themeFill="light1"/>
      </w:tcPr>
    </w:tblStylePr>
    <w:tblStylePr w:type="lastRow">
      <w:rPr>
        <w:rFonts w:ascii="Arial" w:hAnsi="Arial"/>
        <w:i/>
        <w:color w:val="FABF8F" w:themeColor="accent6" w:themeTint="99"/>
        <w:sz w:val="22"/>
      </w:rPr>
      <w:tblPr/>
      <w:tcPr>
        <w:tcBorders>
          <w:top w:val="single" w:sz="4" w:space="0" w:color="FAC090"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FABF8F" w:themeColor="accent6" w:themeTint="99"/>
        <w:sz w:val="22"/>
      </w:rPr>
      <w:tblPr/>
      <w:tcPr>
        <w:tcBorders>
          <w:top w:val="nil"/>
          <w:left w:val="nil"/>
          <w:bottom w:val="nil"/>
          <w:right w:val="single" w:sz="4" w:space="0" w:color="FAC090" w:themeColor="accent6" w:themeTint="98"/>
        </w:tcBorders>
        <w:shd w:val="clear" w:color="FFFFFF" w:fill="auto"/>
      </w:tcPr>
    </w:tblStylePr>
    <w:tblStylePr w:type="lastCol">
      <w:rPr>
        <w:rFonts w:ascii="Arial" w:hAnsi="Arial"/>
        <w:i/>
        <w:color w:val="FABF8F" w:themeColor="accent6" w:themeTint="99"/>
        <w:sz w:val="22"/>
      </w:rPr>
      <w:tblPr/>
      <w:tcPr>
        <w:tcBorders>
          <w:top w:val="nil"/>
          <w:left w:val="single" w:sz="4" w:space="0" w:color="FAC090" w:themeColor="accent6" w:themeTint="98"/>
          <w:bottom w:val="nil"/>
          <w:right w:val="nil"/>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BF8F" w:themeColor="accent6" w:themeTint="99"/>
        <w:sz w:val="22"/>
      </w:rPr>
      <w:tblPr/>
      <w:tcPr>
        <w:shd w:val="clear" w:color="FDE4D0" w:themeColor="accent6" w:themeTint="40" w:fill="FDE4D0" w:themeFill="accent6" w:themeFillTint="40"/>
      </w:tcPr>
    </w:tblStylePr>
    <w:tblStylePr w:type="band2Horz">
      <w:rPr>
        <w:rFonts w:ascii="Arial" w:hAnsi="Arial"/>
        <w:color w:val="FABF8F" w:themeColor="accent6" w:themeTint="99"/>
        <w:sz w:val="22"/>
      </w:rPr>
    </w:tblStylePr>
  </w:style>
  <w:style w:type="table" w:customStyle="1" w:styleId="Lined-Accent">
    <w:name w:val="Lined - Accent"/>
    <w:basedOn w:val="a1"/>
    <w:uiPriority w:val="99"/>
    <w:rPr>
      <w:color w:val="404040"/>
    </w:rP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af9">
    <w:name w:val="脚注文本 字符"/>
    <w:link w:val="af8"/>
    <w:uiPriority w:val="99"/>
    <w:rPr>
      <w:sz w:val="18"/>
    </w:rPr>
  </w:style>
  <w:style w:type="character" w:customStyle="1" w:styleId="af">
    <w:name w:val="尾注文本 字符"/>
    <w:link w:val="ae"/>
    <w:uiPriority w:val="99"/>
    <w:rPr>
      <w:sz w:val="20"/>
    </w:rPr>
  </w:style>
  <w:style w:type="paragraph" w:customStyle="1" w:styleId="TOC10">
    <w:name w:val="TOC 标题1"/>
    <w:uiPriority w:val="39"/>
    <w:unhideWhenUsed/>
  </w:style>
  <w:style w:type="character" w:customStyle="1" w:styleId="10">
    <w:name w:val="标题 1 字符"/>
    <w:basedOn w:val="a0"/>
    <w:link w:val="1"/>
    <w:uiPriority w:val="99"/>
    <w:qFormat/>
    <w:rPr>
      <w:rFonts w:ascii="Tahoma" w:hAnsi="Tahoma" w:cs="Tahoma"/>
      <w:b/>
      <w:bCs/>
      <w:sz w:val="44"/>
      <w:szCs w:val="44"/>
      <w:lang w:val="de-DE" w:eastAsia="ja-JP"/>
    </w:rPr>
  </w:style>
  <w:style w:type="character" w:customStyle="1" w:styleId="20">
    <w:name w:val="标题 2 字符"/>
    <w:basedOn w:val="a0"/>
    <w:link w:val="2"/>
    <w:uiPriority w:val="99"/>
    <w:semiHidden/>
    <w:qFormat/>
    <w:rPr>
      <w:rFonts w:ascii="Cambria" w:eastAsia="宋体" w:hAnsi="Cambria" w:cs="Times New Roman"/>
      <w:b/>
      <w:bCs/>
      <w:sz w:val="32"/>
      <w:szCs w:val="32"/>
      <w:lang w:val="de-DE" w:eastAsia="ja-JP"/>
    </w:rPr>
  </w:style>
  <w:style w:type="character" w:customStyle="1" w:styleId="30">
    <w:name w:val="标题 3 字符"/>
    <w:basedOn w:val="a0"/>
    <w:link w:val="3"/>
    <w:uiPriority w:val="99"/>
    <w:semiHidden/>
    <w:qFormat/>
    <w:rPr>
      <w:rFonts w:ascii="Tahoma" w:eastAsia="宋体" w:hAnsi="Tahoma" w:cs="Tahoma"/>
      <w:b/>
      <w:bCs/>
      <w:sz w:val="26"/>
      <w:szCs w:val="26"/>
      <w:lang w:val="de-DE" w:eastAsia="ja-JP" w:bidi="ar-SA"/>
    </w:rPr>
  </w:style>
  <w:style w:type="character" w:customStyle="1" w:styleId="40">
    <w:name w:val="标题 4 字符"/>
    <w:basedOn w:val="a0"/>
    <w:link w:val="4"/>
    <w:uiPriority w:val="99"/>
    <w:semiHidden/>
    <w:qFormat/>
    <w:rPr>
      <w:rFonts w:ascii="Cambria" w:eastAsia="宋体" w:hAnsi="Cambria" w:cs="Times New Roman"/>
      <w:b/>
      <w:bCs/>
      <w:sz w:val="28"/>
      <w:szCs w:val="28"/>
      <w:lang w:val="de-DE" w:eastAsia="ja-JP"/>
    </w:rPr>
  </w:style>
  <w:style w:type="character" w:customStyle="1" w:styleId="50">
    <w:name w:val="标题 5 字符"/>
    <w:basedOn w:val="a0"/>
    <w:link w:val="5"/>
    <w:uiPriority w:val="99"/>
    <w:semiHidden/>
    <w:qFormat/>
    <w:rPr>
      <w:rFonts w:ascii="Tahoma" w:hAnsi="Tahoma" w:cs="Tahoma"/>
      <w:b/>
      <w:bCs/>
      <w:sz w:val="28"/>
      <w:szCs w:val="28"/>
      <w:lang w:val="de-DE" w:eastAsia="ja-JP"/>
    </w:rPr>
  </w:style>
  <w:style w:type="character" w:customStyle="1" w:styleId="60">
    <w:name w:val="标题 6 字符"/>
    <w:basedOn w:val="a0"/>
    <w:link w:val="6"/>
    <w:uiPriority w:val="99"/>
    <w:semiHidden/>
    <w:qFormat/>
    <w:rPr>
      <w:rFonts w:ascii="Cambria" w:eastAsia="宋体" w:hAnsi="Cambria" w:cs="Times New Roman"/>
      <w:b/>
      <w:bCs/>
      <w:sz w:val="24"/>
      <w:szCs w:val="24"/>
      <w:lang w:val="de-DE" w:eastAsia="ja-JP"/>
    </w:rPr>
  </w:style>
  <w:style w:type="character" w:customStyle="1" w:styleId="70">
    <w:name w:val="标题 7 字符"/>
    <w:basedOn w:val="a0"/>
    <w:link w:val="7"/>
    <w:uiPriority w:val="99"/>
    <w:semiHidden/>
    <w:qFormat/>
    <w:rPr>
      <w:rFonts w:ascii="Tahoma" w:hAnsi="Tahoma" w:cs="Tahoma"/>
      <w:b/>
      <w:bCs/>
      <w:sz w:val="24"/>
      <w:szCs w:val="24"/>
      <w:lang w:val="de-DE" w:eastAsia="ja-JP"/>
    </w:rPr>
  </w:style>
  <w:style w:type="character" w:customStyle="1" w:styleId="80">
    <w:name w:val="标题 8 字符"/>
    <w:basedOn w:val="a0"/>
    <w:link w:val="8"/>
    <w:uiPriority w:val="99"/>
    <w:semiHidden/>
    <w:qFormat/>
    <w:rPr>
      <w:rFonts w:ascii="Cambria" w:eastAsia="宋体" w:hAnsi="Cambria" w:cs="Times New Roman"/>
      <w:sz w:val="24"/>
      <w:szCs w:val="24"/>
      <w:lang w:val="de-DE" w:eastAsia="ja-JP"/>
    </w:rPr>
  </w:style>
  <w:style w:type="character" w:customStyle="1" w:styleId="90">
    <w:name w:val="标题 9 字符"/>
    <w:basedOn w:val="a0"/>
    <w:link w:val="9"/>
    <w:uiPriority w:val="99"/>
    <w:semiHidden/>
    <w:qFormat/>
    <w:rPr>
      <w:rFonts w:ascii="Cambria" w:eastAsia="宋体" w:hAnsi="Cambria" w:cs="Times New Roman"/>
      <w:sz w:val="21"/>
      <w:szCs w:val="21"/>
      <w:lang w:val="de-DE" w:eastAsia="ja-JP"/>
    </w:rPr>
  </w:style>
  <w:style w:type="character" w:customStyle="1" w:styleId="af5">
    <w:name w:val="页眉 字符"/>
    <w:basedOn w:val="a0"/>
    <w:link w:val="af4"/>
    <w:uiPriority w:val="99"/>
    <w:semiHidden/>
    <w:qFormat/>
    <w:rPr>
      <w:rFonts w:ascii="Tahoma" w:hAnsi="Tahoma" w:cs="Tahoma"/>
      <w:sz w:val="18"/>
      <w:szCs w:val="18"/>
      <w:lang w:val="de-DE" w:eastAsia="ja-JP"/>
    </w:rPr>
  </w:style>
  <w:style w:type="character" w:customStyle="1" w:styleId="af3">
    <w:name w:val="页脚 字符"/>
    <w:basedOn w:val="a0"/>
    <w:link w:val="af2"/>
    <w:uiPriority w:val="99"/>
    <w:semiHidden/>
    <w:qFormat/>
    <w:rPr>
      <w:rFonts w:ascii="Tahoma" w:hAnsi="Tahoma" w:cs="Tahoma"/>
      <w:sz w:val="18"/>
      <w:szCs w:val="18"/>
      <w:lang w:val="de-DE" w:eastAsia="ja-JP"/>
    </w:rPr>
  </w:style>
  <w:style w:type="character" w:customStyle="1" w:styleId="ad">
    <w:name w:val="日期 字符"/>
    <w:basedOn w:val="a0"/>
    <w:link w:val="ac"/>
    <w:uiPriority w:val="99"/>
    <w:semiHidden/>
    <w:qFormat/>
    <w:rPr>
      <w:rFonts w:ascii="Tahoma" w:hAnsi="Tahoma" w:cs="Tahoma"/>
      <w:sz w:val="22"/>
      <w:lang w:val="de-DE" w:eastAsia="ja-JP"/>
    </w:rPr>
  </w:style>
  <w:style w:type="character" w:customStyle="1" w:styleId="ab">
    <w:name w:val="纯文本 字符"/>
    <w:basedOn w:val="a0"/>
    <w:link w:val="aa"/>
    <w:uiPriority w:val="99"/>
    <w:semiHidden/>
    <w:qFormat/>
    <w:rPr>
      <w:rFonts w:ascii="宋体" w:hAnsi="Courier New" w:cs="Courier New"/>
      <w:sz w:val="21"/>
      <w:szCs w:val="21"/>
      <w:lang w:val="de-DE" w:eastAsia="ja-JP"/>
    </w:rPr>
  </w:style>
  <w:style w:type="paragraph" w:customStyle="1" w:styleId="Aufzhlung">
    <w:name w:val="Aufzählung"/>
    <w:basedOn w:val="a"/>
    <w:uiPriority w:val="99"/>
    <w:qFormat/>
    <w:pPr>
      <w:numPr>
        <w:numId w:val="2"/>
      </w:numPr>
      <w:spacing w:before="120"/>
      <w:jc w:val="left"/>
    </w:pPr>
    <w:rPr>
      <w:rFonts w:ascii="CorpoS" w:hAnsi="CorpoS"/>
      <w:szCs w:val="20"/>
      <w:lang w:eastAsia="de-DE"/>
    </w:rPr>
  </w:style>
  <w:style w:type="character" w:customStyle="1" w:styleId="a7">
    <w:name w:val="称呼 字符"/>
    <w:basedOn w:val="a0"/>
    <w:link w:val="a6"/>
    <w:uiPriority w:val="99"/>
    <w:semiHidden/>
    <w:qFormat/>
    <w:rPr>
      <w:rFonts w:ascii="Tahoma" w:hAnsi="Tahoma" w:cs="Tahoma"/>
      <w:sz w:val="22"/>
      <w:lang w:val="de-DE" w:eastAsia="ja-JP"/>
    </w:rPr>
  </w:style>
  <w:style w:type="character" w:customStyle="1" w:styleId="a9">
    <w:name w:val="结束语 字符"/>
    <w:basedOn w:val="a0"/>
    <w:link w:val="a8"/>
    <w:uiPriority w:val="99"/>
    <w:semiHidden/>
    <w:qFormat/>
    <w:rPr>
      <w:rFonts w:ascii="Tahoma" w:hAnsi="Tahoma" w:cs="Tahoma"/>
      <w:sz w:val="22"/>
      <w:lang w:val="de-DE" w:eastAsia="ja-JP"/>
    </w:rPr>
  </w:style>
  <w:style w:type="paragraph" w:customStyle="1" w:styleId="AbbildungmitAbsatz">
    <w:name w:val="Abbildung mit Absatz"/>
    <w:basedOn w:val="a"/>
    <w:uiPriority w:val="99"/>
    <w:qFormat/>
    <w:pPr>
      <w:spacing w:before="240"/>
      <w:jc w:val="center"/>
    </w:pPr>
  </w:style>
  <w:style w:type="character" w:customStyle="1" w:styleId="af1">
    <w:name w:val="批注框文本 字符"/>
    <w:basedOn w:val="a0"/>
    <w:link w:val="af0"/>
    <w:uiPriority w:val="99"/>
    <w:semiHidden/>
    <w:qFormat/>
    <w:rPr>
      <w:rFonts w:ascii="Tahoma" w:hAnsi="Tahoma" w:cs="Tahoma"/>
      <w:sz w:val="2"/>
      <w:lang w:val="de-DE" w:eastAsia="ja-JP"/>
    </w:rPr>
  </w:style>
  <w:style w:type="character" w:customStyle="1" w:styleId="a5">
    <w:name w:val="批注文字 字符"/>
    <w:basedOn w:val="a0"/>
    <w:link w:val="a4"/>
    <w:uiPriority w:val="99"/>
    <w:semiHidden/>
    <w:qFormat/>
    <w:rPr>
      <w:rFonts w:ascii="Tahoma" w:hAnsi="Tahoma" w:cs="Tahoma"/>
      <w:sz w:val="22"/>
      <w:lang w:val="de-DE" w:eastAsia="ja-JP"/>
    </w:rPr>
  </w:style>
  <w:style w:type="character" w:customStyle="1" w:styleId="afe">
    <w:name w:val="批注主题 字符"/>
    <w:basedOn w:val="a5"/>
    <w:link w:val="afd"/>
    <w:uiPriority w:val="99"/>
    <w:semiHidden/>
    <w:qFormat/>
    <w:rPr>
      <w:rFonts w:ascii="Tahoma" w:hAnsi="Tahoma" w:cs="Tahoma"/>
      <w:b/>
      <w:bCs/>
      <w:sz w:val="22"/>
      <w:lang w:val="de-DE" w:eastAsia="ja-JP"/>
    </w:rPr>
  </w:style>
  <w:style w:type="paragraph" w:customStyle="1" w:styleId="12">
    <w:name w:val="列出段落1"/>
    <w:basedOn w:val="a"/>
    <w:uiPriority w:val="34"/>
    <w:qFormat/>
    <w:pPr>
      <w:ind w:firstLine="420"/>
    </w:pPr>
  </w:style>
  <w:style w:type="paragraph" w:customStyle="1" w:styleId="13">
    <w:name w:val="修订1"/>
    <w:hidden/>
    <w:uiPriority w:val="99"/>
    <w:semiHidden/>
    <w:qFormat/>
    <w:rPr>
      <w:rFonts w:ascii="Tahoma" w:hAnsi="Tahoma" w:cs="Tahoma"/>
      <w:sz w:val="22"/>
      <w:szCs w:val="22"/>
      <w:lang w:val="de-DE" w:eastAsia="ja-JP"/>
    </w:rPr>
  </w:style>
  <w:style w:type="character" w:customStyle="1" w:styleId="text-only">
    <w:name w:val="text-only"/>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Arial"/>
      </a:majorFont>
      <a:minorFont>
        <a:latin typeface="Calibri"/>
        <a:ea typeface="宋体"/>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407</Words>
  <Characters>2323</Characters>
  <Application>Microsoft Office Word</Application>
  <DocSecurity>0</DocSecurity>
  <Lines>19</Lines>
  <Paragraphs>5</Paragraphs>
  <ScaleCrop>false</ScaleCrop>
  <Company>China</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邀 请 函</dc:title>
  <dc:creator>kkk</dc:creator>
  <cp:lastModifiedBy>389043348@qq.com</cp:lastModifiedBy>
  <cp:revision>26</cp:revision>
  <dcterms:created xsi:type="dcterms:W3CDTF">2024-09-11T08:22:00Z</dcterms:created>
  <dcterms:modified xsi:type="dcterms:W3CDTF">2025-04-30T05:21:00Z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B3C7A3D8E5154C94852ADF8E05FAD4E1_12</vt:lpwstr>
  </property>
  <property fmtid="{D5CDD505-2E9C-101B-9397-08002B2CF9AE}" pid="4" name="KSOTemplateDocerSaveRecord">
    <vt:lpwstr>eyJoZGlkIjoiNWNiZTE4ZGQzMjVlMzdhYzM3NDcwMDdkYWZlMWI4ZjIiLCJ1c2VySWQiOiI5MTkyNzc3OTkifQ==</vt:lpwstr>
  </property>
</Properties>
</file>