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6E2FB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购销</w:t>
      </w:r>
      <w:r>
        <w:rPr>
          <w:rFonts w:hint="eastAsia" w:ascii="黑体" w:hAnsi="黑体" w:eastAsia="黑体"/>
          <w:b/>
          <w:sz w:val="36"/>
          <w:szCs w:val="36"/>
        </w:rPr>
        <w:t>书</w:t>
      </w:r>
    </w:p>
    <w:p w14:paraId="6D99EE7A">
      <w:pPr>
        <w:spacing w:line="360" w:lineRule="auto"/>
        <w:jc w:val="center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                        合同编号：</w:t>
      </w:r>
      <w:r>
        <w:rPr>
          <w:rFonts w:hint="eastAsia" w:ascii="仿宋" w:hAnsi="仿宋" w:eastAsia="仿宋"/>
          <w:sz w:val="24"/>
          <w:lang w:val="en-US" w:eastAsia="zh-CN"/>
        </w:rPr>
        <w:t>20250521</w:t>
      </w:r>
    </w:p>
    <w:p w14:paraId="25785CF7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潍坊</w:t>
      </w:r>
      <w:r>
        <w:rPr>
          <w:rFonts w:hint="eastAsia" w:ascii="仿宋" w:hAnsi="仿宋" w:eastAsia="仿宋"/>
          <w:b/>
          <w:sz w:val="24"/>
          <w:u w:val="single"/>
        </w:rPr>
        <w:t>光华荣昌汽车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技术</w:t>
      </w:r>
      <w:r>
        <w:rPr>
          <w:rFonts w:hint="eastAsia" w:ascii="仿宋" w:hAnsi="仿宋" w:eastAsia="仿宋"/>
          <w:b/>
          <w:sz w:val="24"/>
          <w:u w:val="single"/>
        </w:rPr>
        <w:t>有限公司</w:t>
      </w:r>
    </w:p>
    <w:p w14:paraId="12B2B5F1">
      <w:pPr>
        <w:spacing w:line="360" w:lineRule="auto"/>
        <w:rPr>
          <w:rFonts w:hint="eastAsia" w:ascii="仿宋" w:hAnsi="仿宋" w:eastAsia="仿宋"/>
          <w:b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="仿宋" w:hAnsi="仿宋" w:eastAsia="仿宋"/>
          <w:b/>
          <w:sz w:val="24"/>
          <w:u w:val="single"/>
          <w:lang w:val="en-US" w:eastAsia="zh-CN"/>
        </w:rPr>
        <w:t>潍坊恒邦汽车用品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有限公司</w:t>
      </w:r>
    </w:p>
    <w:p w14:paraId="387BB3CC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 w14:paraId="43C13C73">
      <w:pPr>
        <w:widowControl/>
        <w:spacing w:line="360" w:lineRule="auto"/>
        <w:rPr>
          <w:rFonts w:hint="eastAsia"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 w14:paraId="2665ABF6">
      <w:pPr>
        <w:widowControl/>
        <w:spacing w:line="360" w:lineRule="auto"/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7"/>
        <w:tblW w:w="10396" w:type="dxa"/>
        <w:tblInd w:w="-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484"/>
        <w:gridCol w:w="1834"/>
        <w:gridCol w:w="1050"/>
        <w:gridCol w:w="1260"/>
        <w:gridCol w:w="2194"/>
        <w:gridCol w:w="1875"/>
      </w:tblGrid>
      <w:tr w14:paraId="3F973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396" w:type="dxa"/>
            <w:gridSpan w:val="7"/>
          </w:tcPr>
          <w:p w14:paraId="2244A79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顺亿、雍丰注塑件-3</w:t>
            </w:r>
          </w:p>
        </w:tc>
      </w:tr>
      <w:tr w14:paraId="4142B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99" w:type="dxa"/>
          </w:tcPr>
          <w:p w14:paraId="1B04C990">
            <w:pPr>
              <w:widowControl/>
              <w:spacing w:line="360" w:lineRule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84" w:type="dxa"/>
          </w:tcPr>
          <w:p w14:paraId="6ABC655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</w:rPr>
              <w:t>产品名称</w:t>
            </w:r>
          </w:p>
        </w:tc>
        <w:tc>
          <w:tcPr>
            <w:tcW w:w="1834" w:type="dxa"/>
            <w:vAlign w:val="top"/>
          </w:tcPr>
          <w:p w14:paraId="6215CBE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QAD号</w:t>
            </w:r>
          </w:p>
        </w:tc>
        <w:tc>
          <w:tcPr>
            <w:tcW w:w="1050" w:type="dxa"/>
          </w:tcPr>
          <w:p w14:paraId="311403D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单价</w:t>
            </w:r>
          </w:p>
        </w:tc>
        <w:tc>
          <w:tcPr>
            <w:tcW w:w="1260" w:type="dxa"/>
          </w:tcPr>
          <w:p w14:paraId="57E671A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数量</w:t>
            </w:r>
          </w:p>
        </w:tc>
        <w:tc>
          <w:tcPr>
            <w:tcW w:w="2194" w:type="dxa"/>
          </w:tcPr>
          <w:p w14:paraId="4813C41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合计/元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（未税）</w:t>
            </w:r>
          </w:p>
        </w:tc>
        <w:tc>
          <w:tcPr>
            <w:tcW w:w="1875" w:type="dxa"/>
          </w:tcPr>
          <w:p w14:paraId="283C154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合计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/元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（未税）</w:t>
            </w:r>
          </w:p>
        </w:tc>
      </w:tr>
      <w:tr w14:paraId="26FEE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99" w:type="dxa"/>
          </w:tcPr>
          <w:p w14:paraId="755AADF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84" w:type="dxa"/>
          </w:tcPr>
          <w:p w14:paraId="517D0CB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K1侧翻挂钩</w:t>
            </w:r>
          </w:p>
        </w:tc>
        <w:tc>
          <w:tcPr>
            <w:tcW w:w="1834" w:type="dxa"/>
            <w:vAlign w:val="top"/>
          </w:tcPr>
          <w:p w14:paraId="44EB4E9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SBS0010860</w:t>
            </w:r>
          </w:p>
        </w:tc>
        <w:tc>
          <w:tcPr>
            <w:tcW w:w="1050" w:type="dxa"/>
            <w:vAlign w:val="top"/>
          </w:tcPr>
          <w:p w14:paraId="7131BE4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0.7965</w:t>
            </w:r>
          </w:p>
        </w:tc>
        <w:tc>
          <w:tcPr>
            <w:tcW w:w="1260" w:type="dxa"/>
          </w:tcPr>
          <w:p w14:paraId="34FD01BE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12000</w:t>
            </w:r>
          </w:p>
        </w:tc>
        <w:tc>
          <w:tcPr>
            <w:tcW w:w="2194" w:type="dxa"/>
            <w:vAlign w:val="center"/>
          </w:tcPr>
          <w:p w14:paraId="7A5E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9558</w:t>
            </w:r>
          </w:p>
        </w:tc>
        <w:tc>
          <w:tcPr>
            <w:tcW w:w="1875" w:type="dxa"/>
            <w:vMerge w:val="restart"/>
          </w:tcPr>
          <w:p w14:paraId="76342167">
            <w:pPr>
              <w:widowControl/>
              <w:spacing w:line="360" w:lineRule="auto"/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 w14:paraId="1A09B4BF">
            <w:pPr>
              <w:widowControl/>
              <w:spacing w:line="360" w:lineRule="auto"/>
              <w:ind w:firstLine="440" w:firstLineChars="200"/>
              <w:jc w:val="both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21824</w:t>
            </w:r>
          </w:p>
        </w:tc>
      </w:tr>
      <w:tr w14:paraId="40050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99" w:type="dxa"/>
          </w:tcPr>
          <w:p w14:paraId="43A4629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484" w:type="dxa"/>
          </w:tcPr>
          <w:p w14:paraId="2B34510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K1侧翻挂钩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6A768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SBS0010861</w:t>
            </w:r>
          </w:p>
        </w:tc>
        <w:tc>
          <w:tcPr>
            <w:tcW w:w="1050" w:type="dxa"/>
            <w:vAlign w:val="top"/>
          </w:tcPr>
          <w:p w14:paraId="07FD7DA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60" w:type="dxa"/>
          </w:tcPr>
          <w:p w14:paraId="4C41CF19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12266</w:t>
            </w:r>
          </w:p>
        </w:tc>
        <w:tc>
          <w:tcPr>
            <w:tcW w:w="2194" w:type="dxa"/>
            <w:vAlign w:val="center"/>
          </w:tcPr>
          <w:p w14:paraId="5F805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12266</w:t>
            </w:r>
          </w:p>
        </w:tc>
        <w:tc>
          <w:tcPr>
            <w:tcW w:w="1875" w:type="dxa"/>
            <w:vMerge w:val="continue"/>
          </w:tcPr>
          <w:p w14:paraId="0DE47D1C">
            <w:pPr>
              <w:widowControl/>
              <w:spacing w:line="360" w:lineRule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8653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0396" w:type="dxa"/>
            <w:gridSpan w:val="7"/>
          </w:tcPr>
          <w:p w14:paraId="5802DE90">
            <w:pPr>
              <w:widowControl/>
              <w:spacing w:line="360" w:lineRule="auto"/>
              <w:ind w:firstLine="3300" w:firstLineChars="1500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</w:rPr>
              <w:t>总计：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24661.12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元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</w:rPr>
              <w:t xml:space="preserve">       （含税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</w:rPr>
              <w:t xml:space="preserve">  %）</w:t>
            </w:r>
          </w:p>
        </w:tc>
      </w:tr>
    </w:tbl>
    <w:p w14:paraId="6AE666CF">
      <w:pPr>
        <w:widowControl/>
        <w:numPr>
          <w:ilvl w:val="0"/>
          <w:numId w:val="0"/>
        </w:numPr>
        <w:spacing w:line="360" w:lineRule="auto"/>
        <w:rPr>
          <w:rFonts w:hint="default" w:ascii="仿宋" w:hAnsi="仿宋" w:eastAsia="仿宋" w:cs="仿宋"/>
          <w:b w:val="0"/>
          <w:bCs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22"/>
          <w:szCs w:val="22"/>
          <w:lang w:val="en-US" w:eastAsia="zh-CN"/>
        </w:rPr>
        <w:t>上述注塑件甲方按照采购价格销售给乙方，乙方按照甲方要求制作成品，乙方将成品销售于甲方。</w:t>
      </w:r>
    </w:p>
    <w:p w14:paraId="6A7928A8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产品符合行业标准或者国家标准，并符合甲方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客户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要求同时满足合同目的。 </w:t>
      </w:r>
    </w:p>
    <w:p w14:paraId="2BC45215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</w:p>
    <w:p w14:paraId="08BAF809">
      <w:pPr>
        <w:widowControl/>
        <w:spacing w:line="360" w:lineRule="auto"/>
        <w:ind w:firstLine="480" w:firstLineChars="200"/>
        <w:rPr>
          <w:rFonts w:hint="default" w:ascii="仿宋" w:hAnsi="仿宋" w:eastAsia="仿宋" w:cs="宋体"/>
          <w:bCs/>
          <w:color w:val="000000"/>
          <w:kern w:val="0"/>
          <w:sz w:val="24"/>
          <w:lang w:val="en-US" w:eastAsia="zh-CN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甲乙双方协商可抵扣货款</w:t>
      </w:r>
    </w:p>
    <w:p w14:paraId="1595EE0D"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2、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甲方收到乙方产品并验收合格后，乙方向甲方提供全额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增值税专用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发票。甲方在收到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挂账90天，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支付给乙方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货款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。</w:t>
      </w:r>
    </w:p>
    <w:p w14:paraId="19665496"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乙方按照甲方要求到货，乙方负责运费</w:t>
      </w:r>
    </w:p>
    <w:p w14:paraId="692E1375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  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</w:p>
    <w:p w14:paraId="0BD95902">
      <w:pPr>
        <w:widowControl/>
        <w:spacing w:line="360" w:lineRule="auto"/>
        <w:ind w:firstLine="480" w:firstLineChars="200"/>
        <w:rPr>
          <w:rFonts w:hint="default" w:ascii="仿宋" w:hAnsi="仿宋" w:eastAsia="仿宋" w:cs="宋体"/>
          <w:color w:val="000000"/>
          <w:kern w:val="0"/>
          <w:sz w:val="24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1、乙方按照甲方生产计划到厂，货到甲方厂区后，甲方安排人员验收</w:t>
      </w:r>
    </w:p>
    <w:p w14:paraId="1102194B"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</w:p>
    <w:p w14:paraId="16AD625F">
      <w:pPr>
        <w:pStyle w:val="14"/>
        <w:widowControl/>
        <w:numPr>
          <w:ilvl w:val="0"/>
          <w:numId w:val="0"/>
        </w:numPr>
        <w:spacing w:line="360" w:lineRule="auto"/>
        <w:ind w:left="630" w:left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1、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产品不符合约定的，乙方应承担给甲方造成的全部损失。</w:t>
      </w:r>
    </w:p>
    <w:p w14:paraId="23A694CF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451584F4"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 w14:paraId="138842C2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 w14:paraId="6CA34CAC"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本合同一式两份，甲乙双方各执一份，具有同等法律效力。 </w:t>
      </w:r>
    </w:p>
    <w:p w14:paraId="4727BA8E"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甲方(盖章)：</w:t>
      </w:r>
      <w:r>
        <w:rPr>
          <w:rFonts w:hint="eastAsia" w:ascii="仿宋" w:hAnsi="仿宋" w:eastAsia="仿宋"/>
          <w:sz w:val="24"/>
          <w:lang w:eastAsia="zh-CN"/>
        </w:rPr>
        <w:t>潍坊</w:t>
      </w:r>
      <w:r>
        <w:rPr>
          <w:rFonts w:hint="eastAsia" w:ascii="仿宋" w:hAnsi="仿宋" w:eastAsia="仿宋"/>
          <w:sz w:val="24"/>
        </w:rPr>
        <w:t>光华荣昌汽车</w:t>
      </w:r>
      <w:r>
        <w:rPr>
          <w:rFonts w:hint="eastAsia" w:ascii="仿宋" w:hAnsi="仿宋" w:eastAsia="仿宋"/>
          <w:sz w:val="24"/>
          <w:lang w:eastAsia="zh-CN"/>
        </w:rPr>
        <w:t>技术</w:t>
      </w:r>
      <w:r>
        <w:rPr>
          <w:rFonts w:hint="eastAsia" w:ascii="仿宋" w:hAnsi="仿宋" w:eastAsia="仿宋"/>
          <w:sz w:val="24"/>
        </w:rPr>
        <w:t>有限公司</w:t>
      </w:r>
      <w:r>
        <w:rPr>
          <w:rFonts w:hint="eastAsia" w:ascii="仿宋" w:hAnsi="仿宋" w:eastAsia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</w:rPr>
        <w:t>乙方(盖章)：</w:t>
      </w:r>
      <w:r>
        <w:rPr>
          <w:rFonts w:hint="eastAsia" w:ascii="仿宋" w:hAnsi="仿宋" w:eastAsia="仿宋"/>
          <w:sz w:val="24"/>
          <w:lang w:val="en-US" w:eastAsia="zh-CN"/>
        </w:rPr>
        <w:t>潍</w:t>
      </w:r>
      <w:r>
        <w:rPr>
          <w:rFonts w:hint="eastAsia" w:ascii="仿宋" w:hAnsi="仿宋" w:eastAsia="仿宋"/>
          <w:sz w:val="24"/>
        </w:rPr>
        <w:t>坊恒邦汽车用品有限公司</w:t>
      </w:r>
    </w:p>
    <w:p w14:paraId="04040446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电      话：</w:t>
      </w:r>
    </w:p>
    <w:p w14:paraId="70FF64EC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 户   行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/>
          <w:sz w:val="24"/>
        </w:rPr>
        <w:t>开 户   行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</w:t>
      </w:r>
    </w:p>
    <w:p w14:paraId="2FE97C19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法定代表人：</w:t>
      </w:r>
    </w:p>
    <w:p w14:paraId="151D8C9B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</w:t>
      </w:r>
      <w:r>
        <w:rPr>
          <w:rFonts w:hint="eastAsia" w:ascii="仿宋" w:hAnsi="仿宋" w:eastAsia="仿宋"/>
          <w:sz w:val="24"/>
        </w:rPr>
        <w:t>委托代理人：</w:t>
      </w:r>
    </w:p>
    <w:p w14:paraId="3769A619"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日    期：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/>
          <w:sz w:val="24"/>
        </w:rPr>
        <w:t>日    期：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</w:p>
    <w:p w14:paraId="336A8AC7">
      <w:pPr>
        <w:spacing w:line="360" w:lineRule="auto"/>
        <w:rPr>
          <w:rFonts w:ascii="仿宋" w:hAnsi="仿宋" w:eastAsia="仿宋"/>
          <w:sz w:val="24"/>
        </w:rPr>
      </w:pPr>
    </w:p>
    <w:bookmarkEnd w:id="0"/>
    <w:p w14:paraId="2B4B25A5">
      <w:pPr>
        <w:spacing w:line="360" w:lineRule="auto"/>
        <w:rPr>
          <w:rFonts w:hint="eastAsia" w:eastAsia="宋体"/>
          <w:lang w:val="en-US" w:eastAsia="zh-CN"/>
        </w:rPr>
      </w:pPr>
    </w:p>
    <w:sectPr>
      <w:headerReference r:id="rId3" w:type="default"/>
      <w:pgSz w:w="11906" w:h="16838"/>
      <w:pgMar w:top="620" w:right="846" w:bottom="1440" w:left="9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D8CD6">
    <w:pPr>
      <w:pStyle w:val="5"/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版本号：2020XECGV1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QxMjY1ZGY4ZGFlNjY1YTk0NWI3ZGJkYjcxNzEzNjgifQ=="/>
  </w:docVars>
  <w:rsids>
    <w:rsidRoot w:val="000E4F91"/>
    <w:rsid w:val="00001C1E"/>
    <w:rsid w:val="000E4F91"/>
    <w:rsid w:val="00162DE2"/>
    <w:rsid w:val="00195298"/>
    <w:rsid w:val="001C7127"/>
    <w:rsid w:val="001F562B"/>
    <w:rsid w:val="00235A39"/>
    <w:rsid w:val="002C24D1"/>
    <w:rsid w:val="002E633B"/>
    <w:rsid w:val="00495B63"/>
    <w:rsid w:val="004E2CC4"/>
    <w:rsid w:val="006652D5"/>
    <w:rsid w:val="006B1554"/>
    <w:rsid w:val="006E07F4"/>
    <w:rsid w:val="00724008"/>
    <w:rsid w:val="008750CD"/>
    <w:rsid w:val="008E0822"/>
    <w:rsid w:val="00926C8C"/>
    <w:rsid w:val="00980616"/>
    <w:rsid w:val="00A12FA9"/>
    <w:rsid w:val="00A3666A"/>
    <w:rsid w:val="00B4140B"/>
    <w:rsid w:val="00C309D8"/>
    <w:rsid w:val="00C849EF"/>
    <w:rsid w:val="00C93E16"/>
    <w:rsid w:val="00CE2D73"/>
    <w:rsid w:val="00F83883"/>
    <w:rsid w:val="00F867AB"/>
    <w:rsid w:val="0A8C7995"/>
    <w:rsid w:val="0E884134"/>
    <w:rsid w:val="12385C3A"/>
    <w:rsid w:val="16BE3E37"/>
    <w:rsid w:val="21063271"/>
    <w:rsid w:val="2ACD7A22"/>
    <w:rsid w:val="2E4F787C"/>
    <w:rsid w:val="314174A5"/>
    <w:rsid w:val="34C1313D"/>
    <w:rsid w:val="35B95357"/>
    <w:rsid w:val="3C484933"/>
    <w:rsid w:val="407D4003"/>
    <w:rsid w:val="40E4373C"/>
    <w:rsid w:val="43AA43E3"/>
    <w:rsid w:val="4488219D"/>
    <w:rsid w:val="508F4A57"/>
    <w:rsid w:val="56D054A2"/>
    <w:rsid w:val="66394CFB"/>
    <w:rsid w:val="6DC83891"/>
    <w:rsid w:val="78F058D7"/>
    <w:rsid w:val="792C5D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autoRedefine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autoRedefine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autoRedefine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751</Words>
  <Characters>824</Characters>
  <Lines>8</Lines>
  <Paragraphs>2</Paragraphs>
  <TotalTime>2</TotalTime>
  <ScaleCrop>false</ScaleCrop>
  <LinksUpToDate>false</LinksUpToDate>
  <CharactersWithSpaces>1100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李林峰</cp:lastModifiedBy>
  <cp:lastPrinted>2024-12-31T06:45:00Z</cp:lastPrinted>
  <dcterms:modified xsi:type="dcterms:W3CDTF">2025-05-22T00:43:00Z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ABE0AF6F05A94964B6C8992DCCE8057A_12</vt:lpwstr>
  </property>
  <property fmtid="{D5CDD505-2E9C-101B-9397-08002B2CF9AE}" pid="4" name="KSOTemplateDocerSaveRecord">
    <vt:lpwstr>eyJoZGlkIjoiM2QxMjY1ZGY4ZGFlNjY1YTk0NWI3ZGJkYjcxNzEzNjgiLCJ1c2VySWQiOiIzMDQxNjc2ODIifQ==</vt:lpwstr>
  </property>
</Properties>
</file>