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58DE">
      <w:pPr>
        <w:spacing w:line="600" w:lineRule="exact"/>
        <w:ind w:firstLine="1200" w:firstLineChars="500"/>
        <w:rPr>
          <w:sz w:val="24"/>
        </w:rPr>
      </w:pPr>
      <w:r>
        <w:rPr>
          <w:rFonts w:hint="eastAsia" w:ascii="宋体" w:hAnsi="宋体"/>
          <w:sz w:val="24"/>
        </w:rPr>
        <w:t xml:space="preserve">                                     </w:t>
      </w:r>
    </w:p>
    <w:tbl>
      <w:tblPr>
        <w:tblStyle w:val="6"/>
        <w:tblpPr w:leftFromText="180" w:rightFromText="180" w:vertAnchor="page" w:horzAnchor="margin" w:tblpY="2116"/>
        <w:tblW w:w="10269" w:type="dxa"/>
        <w:tblInd w:w="0" w:type="dxa"/>
        <w:tblLayout w:type="fixed"/>
        <w:tblCellMar>
          <w:top w:w="0" w:type="dxa"/>
          <w:left w:w="108" w:type="dxa"/>
          <w:bottom w:w="0" w:type="dxa"/>
          <w:right w:w="108" w:type="dxa"/>
        </w:tblCellMar>
      </w:tblPr>
      <w:tblGrid>
        <w:gridCol w:w="634"/>
        <w:gridCol w:w="914"/>
        <w:gridCol w:w="3240"/>
        <w:gridCol w:w="720"/>
        <w:gridCol w:w="900"/>
        <w:gridCol w:w="3861"/>
      </w:tblGrid>
      <w:tr w14:paraId="16F8F515">
        <w:tblPrEx>
          <w:tblCellMar>
            <w:top w:w="0" w:type="dxa"/>
            <w:left w:w="108" w:type="dxa"/>
            <w:bottom w:w="0" w:type="dxa"/>
            <w:right w:w="108" w:type="dxa"/>
          </w:tblCellMar>
        </w:tblPrEx>
        <w:trPr>
          <w:trHeight w:val="366" w:hRule="atLeast"/>
        </w:trPr>
        <w:tc>
          <w:tcPr>
            <w:tcW w:w="1548" w:type="dxa"/>
            <w:gridSpan w:val="2"/>
            <w:tcBorders>
              <w:top w:val="single" w:color="auto" w:sz="4" w:space="0"/>
              <w:left w:val="single" w:color="auto" w:sz="4" w:space="0"/>
              <w:bottom w:val="single" w:color="auto" w:sz="4" w:space="0"/>
              <w:right w:val="single" w:color="auto" w:sz="4" w:space="0"/>
            </w:tcBorders>
            <w:noWrap/>
            <w:vAlign w:val="center"/>
          </w:tcPr>
          <w:p w14:paraId="18B8388F">
            <w:pPr>
              <w:widowControl/>
              <w:spacing w:line="420" w:lineRule="exact"/>
              <w:jc w:val="center"/>
              <w:rPr>
                <w:rFonts w:ascii="宋体" w:hAnsi="宋体" w:cs="宋体"/>
                <w:kern w:val="0"/>
                <w:sz w:val="24"/>
              </w:rPr>
            </w:pPr>
            <w:r>
              <w:rPr>
                <w:rFonts w:hint="eastAsia" w:ascii="宋体" w:hAnsi="宋体" w:cs="宋体"/>
                <w:kern w:val="0"/>
                <w:sz w:val="24"/>
              </w:rPr>
              <w:t>时间</w:t>
            </w:r>
          </w:p>
        </w:tc>
        <w:tc>
          <w:tcPr>
            <w:tcW w:w="3240" w:type="dxa"/>
            <w:tcBorders>
              <w:top w:val="single" w:color="auto" w:sz="4" w:space="0"/>
              <w:left w:val="nil"/>
              <w:bottom w:val="single" w:color="auto" w:sz="4" w:space="0"/>
              <w:right w:val="single" w:color="auto" w:sz="4" w:space="0"/>
            </w:tcBorders>
            <w:noWrap/>
            <w:vAlign w:val="center"/>
          </w:tcPr>
          <w:p w14:paraId="211036A1">
            <w:pPr>
              <w:widowControl/>
              <w:spacing w:line="420" w:lineRule="exact"/>
              <w:jc w:val="left"/>
              <w:rPr>
                <w:rFonts w:ascii="宋体" w:hAnsi="宋体" w:cs="宋体"/>
                <w:kern w:val="0"/>
                <w:szCs w:val="21"/>
              </w:rPr>
            </w:pPr>
            <w:r>
              <w:rPr>
                <w:rFonts w:hint="eastAsia" w:ascii="宋体" w:hAnsi="宋体" w:cs="宋体"/>
                <w:kern w:val="0"/>
                <w:szCs w:val="21"/>
              </w:rPr>
              <w:t>2025年</w:t>
            </w:r>
            <w:r>
              <w:rPr>
                <w:rFonts w:hint="eastAsia" w:ascii="宋体" w:hAnsi="宋体" w:cs="宋体"/>
                <w:kern w:val="0"/>
                <w:szCs w:val="21"/>
                <w:lang w:val="en-US" w:eastAsia="zh-CN"/>
              </w:rPr>
              <w:t>05</w:t>
            </w:r>
            <w:r>
              <w:rPr>
                <w:rFonts w:hint="eastAsia" w:ascii="宋体" w:hAnsi="宋体" w:cs="宋体"/>
                <w:kern w:val="0"/>
                <w:szCs w:val="21"/>
              </w:rPr>
              <w:t>月</w:t>
            </w:r>
            <w:r>
              <w:rPr>
                <w:rFonts w:hint="eastAsia" w:ascii="宋体" w:hAnsi="宋体" w:cs="宋体"/>
                <w:kern w:val="0"/>
                <w:szCs w:val="21"/>
                <w:lang w:val="en-US" w:eastAsia="zh-CN"/>
              </w:rPr>
              <w:t>29</w:t>
            </w:r>
            <w:r>
              <w:rPr>
                <w:rFonts w:ascii="宋体" w:hAnsi="宋体" w:cs="宋体"/>
                <w:kern w:val="0"/>
                <w:szCs w:val="21"/>
              </w:rPr>
              <w:t>日</w:t>
            </w:r>
          </w:p>
        </w:tc>
        <w:tc>
          <w:tcPr>
            <w:tcW w:w="1620" w:type="dxa"/>
            <w:gridSpan w:val="2"/>
            <w:tcBorders>
              <w:top w:val="single" w:color="auto" w:sz="4" w:space="0"/>
              <w:left w:val="nil"/>
              <w:bottom w:val="single" w:color="auto" w:sz="4" w:space="0"/>
              <w:right w:val="single" w:color="auto" w:sz="4" w:space="0"/>
            </w:tcBorders>
            <w:noWrap/>
            <w:vAlign w:val="center"/>
          </w:tcPr>
          <w:p w14:paraId="03536C24">
            <w:pPr>
              <w:widowControl/>
              <w:spacing w:line="420" w:lineRule="exact"/>
              <w:jc w:val="center"/>
              <w:rPr>
                <w:rFonts w:ascii="宋体" w:hAnsi="宋体" w:cs="宋体"/>
                <w:kern w:val="0"/>
                <w:sz w:val="24"/>
              </w:rPr>
            </w:pPr>
            <w:r>
              <w:rPr>
                <w:rFonts w:hint="eastAsia" w:ascii="宋体" w:hAnsi="宋体" w:cs="宋体"/>
                <w:kern w:val="0"/>
                <w:sz w:val="24"/>
              </w:rPr>
              <w:t>地点（方式）</w:t>
            </w:r>
          </w:p>
        </w:tc>
        <w:tc>
          <w:tcPr>
            <w:tcW w:w="3861" w:type="dxa"/>
            <w:tcBorders>
              <w:top w:val="single" w:color="auto" w:sz="4" w:space="0"/>
              <w:left w:val="nil"/>
              <w:bottom w:val="single" w:color="auto" w:sz="4" w:space="0"/>
              <w:right w:val="single" w:color="auto" w:sz="4" w:space="0"/>
            </w:tcBorders>
            <w:noWrap/>
            <w:vAlign w:val="center"/>
          </w:tcPr>
          <w:p w14:paraId="224A0360">
            <w:pPr>
              <w:widowControl/>
              <w:spacing w:line="420" w:lineRule="exact"/>
              <w:jc w:val="left"/>
              <w:rPr>
                <w:rFonts w:ascii="宋体" w:hAnsi="宋体" w:cs="宋体"/>
                <w:kern w:val="0"/>
                <w:sz w:val="24"/>
              </w:rPr>
            </w:pPr>
            <w:r>
              <w:rPr>
                <w:rFonts w:hint="eastAsia" w:ascii="宋体" w:hAnsi="宋体" w:cs="宋体"/>
                <w:kern w:val="0"/>
                <w:sz w:val="24"/>
              </w:rPr>
              <w:t>电话、钉钉、</w:t>
            </w:r>
            <w:r>
              <w:rPr>
                <w:rFonts w:ascii="宋体" w:hAnsi="宋体" w:cs="宋体"/>
                <w:kern w:val="0"/>
                <w:sz w:val="24"/>
              </w:rPr>
              <w:t>邮件</w:t>
            </w:r>
          </w:p>
        </w:tc>
      </w:tr>
      <w:tr w14:paraId="0378989B">
        <w:tblPrEx>
          <w:tblCellMar>
            <w:top w:w="0" w:type="dxa"/>
            <w:left w:w="108" w:type="dxa"/>
            <w:bottom w:w="0" w:type="dxa"/>
            <w:right w:w="108" w:type="dxa"/>
          </w:tblCellMar>
        </w:tblPrEx>
        <w:trPr>
          <w:cantSplit/>
          <w:trHeight w:val="472" w:hRule="atLeast"/>
        </w:trPr>
        <w:tc>
          <w:tcPr>
            <w:tcW w:w="634" w:type="dxa"/>
            <w:vMerge w:val="restart"/>
            <w:tcBorders>
              <w:top w:val="nil"/>
              <w:left w:val="single" w:color="auto" w:sz="4" w:space="0"/>
              <w:right w:val="single" w:color="auto" w:sz="4" w:space="0"/>
            </w:tcBorders>
            <w:shd w:val="clear" w:color="auto" w:fill="auto"/>
            <w:noWrap/>
            <w:vAlign w:val="center"/>
          </w:tcPr>
          <w:p w14:paraId="4E36D766">
            <w:pPr>
              <w:widowControl/>
              <w:spacing w:line="420" w:lineRule="exact"/>
              <w:jc w:val="center"/>
              <w:rPr>
                <w:rFonts w:ascii="宋体" w:hAnsi="宋体" w:cs="宋体"/>
                <w:kern w:val="0"/>
                <w:sz w:val="24"/>
              </w:rPr>
            </w:pPr>
            <w:r>
              <w:rPr>
                <w:rFonts w:hint="eastAsia" w:ascii="宋体" w:hAnsi="宋体" w:cs="宋体"/>
                <w:kern w:val="0"/>
                <w:sz w:val="24"/>
              </w:rPr>
              <w:t>甲方</w:t>
            </w:r>
          </w:p>
        </w:tc>
        <w:tc>
          <w:tcPr>
            <w:tcW w:w="914" w:type="dxa"/>
            <w:tcBorders>
              <w:top w:val="nil"/>
              <w:left w:val="single" w:color="auto" w:sz="4" w:space="0"/>
              <w:bottom w:val="single" w:color="auto" w:sz="4" w:space="0"/>
              <w:right w:val="single" w:color="auto" w:sz="4" w:space="0"/>
            </w:tcBorders>
            <w:noWrap/>
            <w:vAlign w:val="center"/>
          </w:tcPr>
          <w:p w14:paraId="0197D810">
            <w:pPr>
              <w:widowControl/>
              <w:spacing w:line="420" w:lineRule="exact"/>
              <w:ind w:right="-143" w:rightChars="-68"/>
              <w:jc w:val="left"/>
              <w:rPr>
                <w:rFonts w:ascii="宋体" w:hAnsi="宋体" w:cs="宋体"/>
                <w:kern w:val="0"/>
                <w:sz w:val="24"/>
              </w:rPr>
            </w:pPr>
            <w:r>
              <w:rPr>
                <w:rFonts w:hint="eastAsia" w:ascii="宋体" w:hAnsi="宋体" w:cs="宋体"/>
                <w:kern w:val="0"/>
                <w:sz w:val="24"/>
              </w:rPr>
              <w:t>单位</w:t>
            </w:r>
          </w:p>
        </w:tc>
        <w:tc>
          <w:tcPr>
            <w:tcW w:w="3240" w:type="dxa"/>
            <w:tcBorders>
              <w:top w:val="nil"/>
              <w:left w:val="single" w:color="auto" w:sz="4" w:space="0"/>
              <w:bottom w:val="single" w:color="auto" w:sz="4" w:space="0"/>
              <w:right w:val="single" w:color="auto" w:sz="4" w:space="0"/>
            </w:tcBorders>
            <w:noWrap/>
            <w:vAlign w:val="center"/>
          </w:tcPr>
          <w:p w14:paraId="1819EF4C">
            <w:pPr>
              <w:widowControl/>
              <w:spacing w:line="420" w:lineRule="exact"/>
              <w:ind w:left="-107" w:leftChars="-51" w:right="-107" w:rightChars="-51"/>
              <w:rPr>
                <w:rFonts w:ascii="宋体" w:hAnsi="宋体" w:cs="宋体"/>
                <w:kern w:val="0"/>
                <w:szCs w:val="21"/>
              </w:rPr>
            </w:pPr>
            <w:r>
              <w:rPr>
                <w:rFonts w:hint="eastAsia" w:ascii="宋体" w:hAnsi="宋体" w:cs="宋体"/>
                <w:kern w:val="0"/>
                <w:szCs w:val="21"/>
              </w:rPr>
              <w:t>一汽解放汽车有限公司供应采购部</w:t>
            </w:r>
          </w:p>
        </w:tc>
        <w:tc>
          <w:tcPr>
            <w:tcW w:w="720" w:type="dxa"/>
            <w:vMerge w:val="restart"/>
            <w:tcBorders>
              <w:top w:val="nil"/>
              <w:left w:val="single" w:color="auto" w:sz="4" w:space="0"/>
              <w:right w:val="single" w:color="auto" w:sz="4" w:space="0"/>
            </w:tcBorders>
            <w:shd w:val="clear" w:color="auto" w:fill="auto"/>
            <w:noWrap/>
            <w:vAlign w:val="center"/>
          </w:tcPr>
          <w:p w14:paraId="29A29B13">
            <w:pPr>
              <w:widowControl/>
              <w:spacing w:line="420" w:lineRule="exact"/>
              <w:ind w:right="-124" w:rightChars="-59"/>
              <w:jc w:val="center"/>
              <w:rPr>
                <w:rFonts w:ascii="宋体" w:hAnsi="宋体" w:cs="宋体"/>
                <w:kern w:val="0"/>
                <w:sz w:val="24"/>
              </w:rPr>
            </w:pPr>
            <w:r>
              <w:rPr>
                <w:rFonts w:hint="eastAsia" w:ascii="宋体" w:hAnsi="宋体" w:cs="宋体"/>
                <w:kern w:val="0"/>
                <w:sz w:val="24"/>
              </w:rPr>
              <w:t>乙</w:t>
            </w:r>
          </w:p>
          <w:p w14:paraId="4207998F">
            <w:pPr>
              <w:widowControl/>
              <w:spacing w:line="420" w:lineRule="exact"/>
              <w:ind w:right="-124" w:rightChars="-59"/>
              <w:jc w:val="center"/>
              <w:rPr>
                <w:rFonts w:ascii="宋体" w:hAnsi="宋体" w:cs="宋体"/>
                <w:kern w:val="0"/>
                <w:sz w:val="24"/>
              </w:rPr>
            </w:pPr>
            <w:r>
              <w:rPr>
                <w:rFonts w:hint="eastAsia" w:ascii="宋体" w:hAnsi="宋体" w:cs="宋体"/>
                <w:kern w:val="0"/>
                <w:sz w:val="24"/>
              </w:rPr>
              <w:t>方</w:t>
            </w:r>
          </w:p>
        </w:tc>
        <w:tc>
          <w:tcPr>
            <w:tcW w:w="900" w:type="dxa"/>
            <w:tcBorders>
              <w:top w:val="nil"/>
              <w:left w:val="single" w:color="auto" w:sz="4" w:space="0"/>
              <w:bottom w:val="single" w:color="auto" w:sz="4" w:space="0"/>
              <w:right w:val="single" w:color="auto" w:sz="4" w:space="0"/>
            </w:tcBorders>
            <w:noWrap/>
            <w:vAlign w:val="center"/>
          </w:tcPr>
          <w:p w14:paraId="65B64DA8">
            <w:pPr>
              <w:widowControl/>
              <w:spacing w:line="420" w:lineRule="exact"/>
              <w:ind w:right="-172" w:rightChars="-82"/>
              <w:rPr>
                <w:rFonts w:ascii="宋体" w:hAnsi="宋体" w:cs="宋体"/>
                <w:kern w:val="0"/>
                <w:sz w:val="24"/>
              </w:rPr>
            </w:pPr>
            <w:r>
              <w:rPr>
                <w:rFonts w:hint="eastAsia" w:ascii="宋体" w:hAnsi="宋体" w:cs="宋体"/>
                <w:kern w:val="0"/>
                <w:sz w:val="24"/>
              </w:rPr>
              <w:t>单位</w:t>
            </w:r>
          </w:p>
        </w:tc>
        <w:tc>
          <w:tcPr>
            <w:tcW w:w="3861" w:type="dxa"/>
            <w:tcBorders>
              <w:top w:val="nil"/>
              <w:left w:val="single" w:color="auto" w:sz="4" w:space="0"/>
              <w:bottom w:val="single" w:color="auto" w:sz="4" w:space="0"/>
              <w:right w:val="single" w:color="auto" w:sz="4" w:space="0"/>
            </w:tcBorders>
            <w:noWrap/>
            <w:vAlign w:val="center"/>
          </w:tcPr>
          <w:p w14:paraId="37293760">
            <w:pPr>
              <w:widowControl/>
              <w:spacing w:line="420" w:lineRule="exact"/>
              <w:ind w:left="-107" w:leftChars="-51" w:right="-107" w:rightChars="-51"/>
              <w:rPr>
                <w:rFonts w:hint="eastAsia" w:ascii="宋体" w:hAnsi="宋体" w:cs="宋体"/>
                <w:kern w:val="0"/>
                <w:szCs w:val="21"/>
              </w:rPr>
            </w:pPr>
            <w:r>
              <w:rPr>
                <w:rFonts w:hint="eastAsia" w:ascii="宋体" w:hAnsi="宋体" w:cs="宋体"/>
                <w:kern w:val="0"/>
                <w:szCs w:val="21"/>
              </w:rPr>
              <w:t>北京光华荣昌汽车部件有限公司</w:t>
            </w:r>
            <w:r>
              <w:rPr>
                <w:rFonts w:hint="eastAsia" w:ascii="宋体" w:hAnsi="宋体" w:cs="宋体"/>
                <w:kern w:val="0"/>
                <w:szCs w:val="21"/>
              </w:rPr>
              <w:fldChar w:fldCharType="begin"/>
            </w:r>
            <w:r>
              <w:rPr>
                <w:rFonts w:hint="eastAsia" w:ascii="宋体" w:hAnsi="宋体" w:cs="宋体"/>
                <w:kern w:val="0"/>
                <w:szCs w:val="21"/>
              </w:rPr>
              <w:instrText xml:space="preserve"> HYPERLINK "https://jps.fawjiefang.com.cn/index.html?FAW" </w:instrText>
            </w:r>
            <w:r>
              <w:rPr>
                <w:rFonts w:hint="eastAsia" w:ascii="宋体" w:hAnsi="宋体" w:cs="宋体"/>
                <w:kern w:val="0"/>
                <w:szCs w:val="21"/>
              </w:rPr>
              <w:fldChar w:fldCharType="separate"/>
            </w:r>
            <w:r>
              <w:rPr>
                <w:rFonts w:hint="eastAsia" w:ascii="宋体" w:hAnsi="宋体" w:cs="宋体"/>
                <w:kern w:val="0"/>
                <w:szCs w:val="21"/>
              </w:rPr>
              <w:fldChar w:fldCharType="end"/>
            </w:r>
          </w:p>
        </w:tc>
      </w:tr>
      <w:tr w14:paraId="4D845FCB">
        <w:tblPrEx>
          <w:tblCellMar>
            <w:top w:w="0" w:type="dxa"/>
            <w:left w:w="108" w:type="dxa"/>
            <w:bottom w:w="0" w:type="dxa"/>
            <w:right w:w="108" w:type="dxa"/>
          </w:tblCellMar>
        </w:tblPrEx>
        <w:trPr>
          <w:cantSplit/>
          <w:trHeight w:val="520" w:hRule="atLeast"/>
        </w:trPr>
        <w:tc>
          <w:tcPr>
            <w:tcW w:w="634" w:type="dxa"/>
            <w:vMerge w:val="continue"/>
            <w:tcBorders>
              <w:left w:val="single" w:color="auto" w:sz="4" w:space="0"/>
              <w:bottom w:val="single" w:color="auto" w:sz="4" w:space="0"/>
              <w:right w:val="single" w:color="auto" w:sz="4" w:space="0"/>
            </w:tcBorders>
            <w:shd w:val="clear" w:color="auto" w:fill="auto"/>
            <w:vAlign w:val="center"/>
          </w:tcPr>
          <w:p w14:paraId="1B7AF820">
            <w:pPr>
              <w:widowControl/>
              <w:spacing w:line="420" w:lineRule="exact"/>
              <w:jc w:val="left"/>
              <w:rPr>
                <w:rFonts w:ascii="宋体" w:hAnsi="宋体" w:cs="宋体"/>
                <w:kern w:val="0"/>
                <w:sz w:val="24"/>
              </w:rPr>
            </w:pPr>
          </w:p>
        </w:tc>
        <w:tc>
          <w:tcPr>
            <w:tcW w:w="914" w:type="dxa"/>
            <w:tcBorders>
              <w:top w:val="nil"/>
              <w:left w:val="nil"/>
              <w:bottom w:val="single" w:color="auto" w:sz="4" w:space="0"/>
              <w:right w:val="single" w:color="auto" w:sz="4" w:space="0"/>
            </w:tcBorders>
            <w:noWrap/>
            <w:vAlign w:val="center"/>
          </w:tcPr>
          <w:p w14:paraId="34AEC170">
            <w:pPr>
              <w:widowControl/>
              <w:spacing w:line="420" w:lineRule="exact"/>
              <w:ind w:right="-143" w:rightChars="-68"/>
              <w:jc w:val="left"/>
              <w:rPr>
                <w:rFonts w:ascii="宋体" w:hAnsi="宋体" w:cs="宋体"/>
                <w:kern w:val="0"/>
                <w:sz w:val="24"/>
              </w:rPr>
            </w:pPr>
            <w:r>
              <w:rPr>
                <w:rFonts w:hint="eastAsia" w:ascii="宋体" w:hAnsi="宋体" w:cs="宋体"/>
                <w:kern w:val="0"/>
                <w:sz w:val="24"/>
              </w:rPr>
              <w:t>参加人</w:t>
            </w:r>
          </w:p>
        </w:tc>
        <w:tc>
          <w:tcPr>
            <w:tcW w:w="3240" w:type="dxa"/>
            <w:tcBorders>
              <w:top w:val="nil"/>
              <w:left w:val="nil"/>
              <w:bottom w:val="single" w:color="auto" w:sz="4" w:space="0"/>
              <w:right w:val="single" w:color="auto" w:sz="4" w:space="0"/>
            </w:tcBorders>
            <w:noWrap/>
            <w:vAlign w:val="center"/>
          </w:tcPr>
          <w:p w14:paraId="4290271B">
            <w:pPr>
              <w:widowControl/>
              <w:spacing w:line="42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王琛</w:t>
            </w:r>
            <w:r>
              <w:rPr>
                <w:rFonts w:ascii="宋体" w:hAnsi="宋体" w:cs="宋体"/>
                <w:kern w:val="0"/>
                <w:sz w:val="24"/>
              </w:rPr>
              <w:t>、</w:t>
            </w:r>
            <w:r>
              <w:rPr>
                <w:rFonts w:hint="eastAsia" w:ascii="宋体" w:hAnsi="宋体" w:cs="宋体"/>
                <w:kern w:val="0"/>
                <w:sz w:val="24"/>
                <w:lang w:val="en-US" w:eastAsia="zh-CN"/>
              </w:rPr>
              <w:t>李俊凯</w:t>
            </w:r>
          </w:p>
        </w:tc>
        <w:tc>
          <w:tcPr>
            <w:tcW w:w="720" w:type="dxa"/>
            <w:vMerge w:val="continue"/>
            <w:tcBorders>
              <w:left w:val="single" w:color="auto" w:sz="4" w:space="0"/>
              <w:bottom w:val="single" w:color="auto" w:sz="4" w:space="0"/>
              <w:right w:val="single" w:color="auto" w:sz="4" w:space="0"/>
            </w:tcBorders>
            <w:shd w:val="clear" w:color="auto" w:fill="auto"/>
            <w:vAlign w:val="center"/>
          </w:tcPr>
          <w:p w14:paraId="20370FE3">
            <w:pPr>
              <w:widowControl/>
              <w:spacing w:line="420" w:lineRule="exact"/>
              <w:jc w:val="left"/>
              <w:rPr>
                <w:rFonts w:ascii="宋体" w:hAnsi="宋体" w:cs="宋体"/>
                <w:kern w:val="0"/>
                <w:sz w:val="24"/>
              </w:rPr>
            </w:pPr>
          </w:p>
        </w:tc>
        <w:tc>
          <w:tcPr>
            <w:tcW w:w="900" w:type="dxa"/>
            <w:tcBorders>
              <w:top w:val="nil"/>
              <w:left w:val="nil"/>
              <w:bottom w:val="single" w:color="auto" w:sz="4" w:space="0"/>
              <w:right w:val="single" w:color="auto" w:sz="4" w:space="0"/>
            </w:tcBorders>
            <w:noWrap/>
            <w:vAlign w:val="center"/>
          </w:tcPr>
          <w:p w14:paraId="698EBC49">
            <w:pPr>
              <w:widowControl/>
              <w:spacing w:line="420" w:lineRule="exact"/>
              <w:ind w:right="-172" w:rightChars="-82"/>
              <w:rPr>
                <w:rFonts w:ascii="宋体" w:hAnsi="宋体" w:cs="宋体"/>
                <w:kern w:val="0"/>
                <w:sz w:val="24"/>
              </w:rPr>
            </w:pPr>
            <w:r>
              <w:rPr>
                <w:rFonts w:hint="eastAsia" w:ascii="宋体" w:hAnsi="宋体" w:cs="宋体"/>
                <w:kern w:val="0"/>
                <w:sz w:val="24"/>
              </w:rPr>
              <w:t>参加人</w:t>
            </w:r>
          </w:p>
        </w:tc>
        <w:tc>
          <w:tcPr>
            <w:tcW w:w="3861" w:type="dxa"/>
            <w:tcBorders>
              <w:top w:val="nil"/>
              <w:left w:val="nil"/>
              <w:bottom w:val="single" w:color="auto" w:sz="4" w:space="0"/>
              <w:right w:val="single" w:color="auto" w:sz="4" w:space="0"/>
            </w:tcBorders>
            <w:noWrap/>
            <w:vAlign w:val="center"/>
          </w:tcPr>
          <w:p w14:paraId="4E4CCBD7">
            <w:pPr>
              <w:widowControl/>
              <w:spacing w:line="420" w:lineRule="exact"/>
              <w:jc w:val="left"/>
              <w:rPr>
                <w:rFonts w:hint="default" w:ascii="宋体" w:hAnsi="宋体" w:eastAsia="宋体" w:cs="宋体"/>
                <w:kern w:val="0"/>
                <w:sz w:val="24"/>
                <w:highlight w:val="yellow"/>
                <w:lang w:val="en-US" w:eastAsia="zh-CN"/>
              </w:rPr>
            </w:pPr>
          </w:p>
        </w:tc>
      </w:tr>
      <w:tr w14:paraId="35F61F65">
        <w:tblPrEx>
          <w:tblCellMar>
            <w:top w:w="0" w:type="dxa"/>
            <w:left w:w="108" w:type="dxa"/>
            <w:bottom w:w="0" w:type="dxa"/>
            <w:right w:w="108" w:type="dxa"/>
          </w:tblCellMar>
        </w:tblPrEx>
        <w:trPr>
          <w:trHeight w:val="497" w:hRule="atLeast"/>
        </w:trPr>
        <w:tc>
          <w:tcPr>
            <w:tcW w:w="10269" w:type="dxa"/>
            <w:gridSpan w:val="6"/>
            <w:tcBorders>
              <w:top w:val="single" w:color="auto" w:sz="4" w:space="0"/>
              <w:left w:val="single" w:color="auto" w:sz="4" w:space="0"/>
              <w:bottom w:val="single" w:color="auto" w:sz="4" w:space="0"/>
              <w:right w:val="single" w:color="auto" w:sz="4" w:space="0"/>
            </w:tcBorders>
            <w:noWrap/>
            <w:vAlign w:val="center"/>
          </w:tcPr>
          <w:p w14:paraId="3868C111">
            <w:pPr>
              <w:widowControl/>
              <w:spacing w:line="420" w:lineRule="exact"/>
              <w:ind w:right="212" w:rightChars="101" w:firstLine="475" w:firstLineChars="197"/>
              <w:rPr>
                <w:rFonts w:hint="default" w:ascii="宋体" w:hAnsi="宋体" w:cs="宋体"/>
                <w:kern w:val="0"/>
                <w:sz w:val="24"/>
                <w:lang w:val="en-US"/>
              </w:rPr>
            </w:pPr>
            <w:r>
              <w:rPr>
                <w:rFonts w:hint="eastAsia" w:ascii="宋体" w:hAnsi="宋体" w:cs="宋体"/>
                <w:b/>
                <w:kern w:val="0"/>
                <w:sz w:val="24"/>
              </w:rPr>
              <w:t xml:space="preserve">事由: </w:t>
            </w:r>
            <w:r>
              <w:rPr>
                <w:rFonts w:hint="eastAsia" w:ascii="宋体" w:hAnsi="宋体" w:cs="宋体"/>
                <w:kern w:val="0"/>
                <w:sz w:val="24"/>
              </w:rPr>
              <w:t>关于北京光华荣昌汽车部件有限公司</w:t>
            </w:r>
            <w:r>
              <w:rPr>
                <w:rFonts w:hint="eastAsia" w:ascii="宋体" w:hAnsi="宋体" w:cs="宋体"/>
                <w:kern w:val="0"/>
                <w:sz w:val="24"/>
                <w:lang w:val="en-US" w:eastAsia="zh-CN"/>
              </w:rPr>
              <w:t>产品物流费用事宜商谈记录</w:t>
            </w:r>
          </w:p>
        </w:tc>
      </w:tr>
      <w:tr w14:paraId="3F916370">
        <w:tblPrEx>
          <w:tblCellMar>
            <w:top w:w="0" w:type="dxa"/>
            <w:left w:w="108" w:type="dxa"/>
            <w:bottom w:w="0" w:type="dxa"/>
            <w:right w:w="108" w:type="dxa"/>
          </w:tblCellMar>
        </w:tblPrEx>
        <w:trPr>
          <w:trHeight w:val="9939" w:hRule="atLeast"/>
        </w:trPr>
        <w:tc>
          <w:tcPr>
            <w:tcW w:w="10269" w:type="dxa"/>
            <w:gridSpan w:val="6"/>
            <w:tcBorders>
              <w:top w:val="single" w:color="auto" w:sz="4" w:space="0"/>
              <w:left w:val="single" w:color="auto" w:sz="4" w:space="0"/>
              <w:bottom w:val="single" w:color="auto" w:sz="4" w:space="0"/>
              <w:right w:val="single" w:color="auto" w:sz="4" w:space="0"/>
            </w:tcBorders>
            <w:noWrap/>
          </w:tcPr>
          <w:p w14:paraId="6A9CCCC1">
            <w:pPr>
              <w:spacing w:line="420" w:lineRule="exact"/>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商谈内容：</w:t>
            </w:r>
          </w:p>
          <w:p w14:paraId="46A05E89">
            <w:pPr>
              <w:spacing w:line="420" w:lineRule="exact"/>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 xml:space="preserve">   经双方前期商谈，北京光华荣昌汽车部件有限公司于2025年2月份已同意以不高于解放公司及青汽公司产品的同期价格水平（含物流费、包装费、三方仓储费等）拉直供货柳州厂，并承诺在2025年6月1日开始执行直供。2025年5月中旬，北京光华荣昌汽车部件有限公司反馈未能找到合适的物流运输公司，所以申请由一汽解放汽车有限公司柳州分公司（以下简称柳州厂）代为运输，产生相关物流费、包装费、三方仓储费等由北京光华荣昌汽车部件有限公司承担。双方就相关物流费、包装费、三方仓储费达成如下决议：</w:t>
            </w:r>
          </w:p>
          <w:p w14:paraId="65BF0E4F">
            <w:pPr>
              <w:numPr>
                <w:ilvl w:val="0"/>
                <w:numId w:val="1"/>
              </w:numPr>
              <w:spacing w:line="420" w:lineRule="exact"/>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当前拉直座椅清单和物流费、包装费信息按附表1，后续新增拉直座椅对应的物流费、包装费参考如下标准：</w:t>
            </w:r>
          </w:p>
          <w:tbl>
            <w:tblPr>
              <w:tblStyle w:val="6"/>
              <w:tblW w:w="858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485"/>
              <w:gridCol w:w="3273"/>
              <w:gridCol w:w="1745"/>
            </w:tblGrid>
            <w:tr w14:paraId="68CA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48E6">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序号</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749E0">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物料描述</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EDF8E">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包装费+物流费合计（元）/件</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5B10">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备注</w:t>
                  </w:r>
                </w:p>
              </w:tc>
            </w:tr>
            <w:tr w14:paraId="7620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ED21">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1</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6E55B">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驾驶员座总成</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6120">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93.40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2326">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价格为不含税</w:t>
                  </w:r>
                </w:p>
              </w:tc>
            </w:tr>
            <w:tr w14:paraId="54E8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D4DA">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2</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088AD">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副靠背总成</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C97">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10.67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9D8A">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价格为不含税</w:t>
                  </w:r>
                </w:p>
              </w:tc>
            </w:tr>
            <w:tr w14:paraId="1658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0EB7">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6C783">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主靠背总成-前座</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939A">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18.68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B640">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价格为不含税</w:t>
                  </w:r>
                </w:p>
              </w:tc>
            </w:tr>
            <w:tr w14:paraId="640C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E038">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A74EB">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座垫总成</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3BA6">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25.35 </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1838">
                  <w:pPr>
                    <w:spacing w:line="42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价格为不含税</w:t>
                  </w:r>
                </w:p>
              </w:tc>
            </w:tr>
          </w:tbl>
          <w:p w14:paraId="195C229E">
            <w:pPr>
              <w:numPr>
                <w:ilvl w:val="0"/>
                <w:numId w:val="1"/>
              </w:numPr>
              <w:spacing w:line="420" w:lineRule="exact"/>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三方仓储费按产品单价（不含税）1‰（不含税）。</w:t>
            </w:r>
          </w:p>
          <w:p w14:paraId="1D329FAD">
            <w:pPr>
              <w:numPr>
                <w:ilvl w:val="0"/>
                <w:numId w:val="1"/>
              </w:numPr>
              <w:spacing w:line="420" w:lineRule="exact"/>
              <w:ind w:left="0" w:leftChars="0" w:firstLine="0" w:firstLineChars="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北京光华荣昌汽车部件有限公司同意自2025年6月1日开始承担柳州厂从一汽解放青岛汽车有限公司集货调件北京光华荣昌汽车部件有限公司的座椅产生的相关物流费、包装费和三方仓储费。当年产生的物流费、包装费和三方仓储费最迟于次年一月份完成支付，具体付款方式由双方另行拟定补充协议确定。</w:t>
            </w:r>
            <w:bookmarkStart w:id="0" w:name="_GoBack"/>
            <w:bookmarkEnd w:id="0"/>
          </w:p>
          <w:p w14:paraId="366855B0">
            <w:pPr>
              <w:numPr>
                <w:ilvl w:val="0"/>
                <w:numId w:val="1"/>
              </w:numPr>
              <w:spacing w:line="420" w:lineRule="exact"/>
              <w:ind w:left="0" w:leftChars="0" w:firstLine="0" w:firstLineChars="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柳州厂从一汽解放青岛汽车有限公司所调拨产品均在青岛一汽工厂进行结算。</w:t>
            </w:r>
          </w:p>
          <w:p w14:paraId="4CFF52A2">
            <w:pPr>
              <w:spacing w:line="420" w:lineRule="exact"/>
              <w:rPr>
                <w:rFonts w:hint="eastAsia" w:ascii="宋体" w:hAnsi="宋体" w:cs="宋体"/>
                <w:kern w:val="0"/>
                <w:sz w:val="15"/>
                <w:szCs w:val="15"/>
                <w:lang w:val="en-US" w:eastAsia="zh-CN"/>
              </w:rPr>
            </w:pPr>
            <w:r>
              <w:rPr>
                <w:rFonts w:ascii="宋体" w:hAnsi="宋体" w:cs="宋体"/>
                <w:kern w:val="0"/>
                <w:sz w:val="18"/>
                <w:szCs w:val="18"/>
              </w:rPr>
              <w:t>附表</w:t>
            </w:r>
            <w:r>
              <w:rPr>
                <w:rFonts w:hint="eastAsia" w:ascii="宋体" w:hAnsi="宋体" w:cs="宋体"/>
                <w:kern w:val="0"/>
                <w:sz w:val="18"/>
                <w:szCs w:val="18"/>
              </w:rPr>
              <w:t>1：</w:t>
            </w:r>
          </w:p>
          <w:tbl>
            <w:tblPr>
              <w:tblStyle w:val="6"/>
              <w:tblW w:w="997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7"/>
              <w:gridCol w:w="1676"/>
              <w:gridCol w:w="1535"/>
              <w:gridCol w:w="1778"/>
              <w:gridCol w:w="1676"/>
              <w:gridCol w:w="1535"/>
            </w:tblGrid>
            <w:tr w14:paraId="457A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A8C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物料号</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E3B1">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物料描述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DEBC">
                  <w:pPr>
                    <w:spacing w:line="420" w:lineRule="exact"/>
                    <w:jc w:val="center"/>
                    <w:rPr>
                      <w:rFonts w:hint="default" w:ascii="宋体" w:hAnsi="宋体" w:cs="宋体"/>
                      <w:kern w:val="0"/>
                      <w:sz w:val="15"/>
                      <w:szCs w:val="15"/>
                      <w:lang w:val="en-US" w:eastAsia="zh-CN"/>
                    </w:rPr>
                  </w:pPr>
                  <w:r>
                    <w:rPr>
                      <w:rFonts w:hint="eastAsia" w:ascii="宋体" w:hAnsi="宋体" w:cs="宋体"/>
                      <w:kern w:val="0"/>
                      <w:sz w:val="15"/>
                      <w:szCs w:val="15"/>
                      <w:lang w:val="en-US" w:eastAsia="zh-CN"/>
                    </w:rPr>
                    <w:t>包装费+物流费合计（元）/件，未税</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F75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物料号</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6E02">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物料描述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38E1">
                  <w:pPr>
                    <w:spacing w:line="420" w:lineRule="exact"/>
                    <w:jc w:val="center"/>
                    <w:rPr>
                      <w:rFonts w:hint="default" w:ascii="宋体" w:hAnsi="宋体" w:cs="宋体"/>
                      <w:kern w:val="0"/>
                      <w:sz w:val="15"/>
                      <w:szCs w:val="15"/>
                      <w:lang w:val="en-US" w:eastAsia="zh-CN"/>
                    </w:rPr>
                  </w:pPr>
                  <w:r>
                    <w:rPr>
                      <w:rFonts w:hint="eastAsia" w:ascii="宋体" w:hAnsi="宋体" w:cs="宋体"/>
                      <w:kern w:val="0"/>
                      <w:sz w:val="15"/>
                      <w:szCs w:val="15"/>
                      <w:lang w:val="en-US" w:eastAsia="zh-CN"/>
                    </w:rPr>
                    <w:t>包装费+物流费合计（元）/件，未税</w:t>
                  </w:r>
                </w:p>
              </w:tc>
            </w:tr>
            <w:tr w14:paraId="261D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4C2F">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6800010MA98</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74E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9B32">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FF5B">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6905020BA95-C00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DC9E">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主靠背总成-前座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36CF">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18.68</w:t>
                  </w:r>
                </w:p>
              </w:tc>
            </w:tr>
            <w:tr w14:paraId="601C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E212">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6905100MA98</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6651">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副靠背总成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E86F">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10.67</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D367">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6905100AA97-C00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C775">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副靠背总成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CAD5">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10.67</w:t>
                  </w:r>
                </w:p>
              </w:tc>
            </w:tr>
            <w:tr w14:paraId="7EC8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F8F4">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6905020MA96</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68C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主靠背总成-前座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6FB6">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18.68</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C31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6905020BA95-C00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0448">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主靠背总成-前座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CF3F">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18.68</w:t>
                  </w:r>
                </w:p>
              </w:tc>
            </w:tr>
            <w:tr w14:paraId="7BE7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65B5">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6903010MA98</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D54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座垫总成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392D">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25.35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5330">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6903010BA95-C00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D087">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座垫总成-前座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2A6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25.35</w:t>
                  </w:r>
                </w:p>
              </w:tc>
            </w:tr>
            <w:tr w14:paraId="0AEF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8186">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6905100-H26-C00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DB58">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副靠背总成-前座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0C09">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10.67</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E5B9">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6905100BA95-C00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4C38">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副靠背总成-前座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5CF">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10.67</w:t>
                  </w:r>
                </w:p>
              </w:tc>
            </w:tr>
            <w:tr w14:paraId="01CD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9210">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6905020CH26-C00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4A37">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主靠背总成-前座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9F28">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18.68</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A3EE">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6800010CA95-C00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0A7B">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2A3D">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r>
            <w:tr w14:paraId="2CDE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E11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6903010AH26-C00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D612">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座垫总成-前座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3570">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25.35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C22F">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6903010-H22-C00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A227">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座垫总成-前座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AC98">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25.35</w:t>
                  </w:r>
                </w:p>
              </w:tc>
            </w:tr>
            <w:tr w14:paraId="05A3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4EB9">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6800010BH26-C00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1D1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BD7D">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7165">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6905100-H22-C00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52A4">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副靠背总成-前座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45C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10.67</w:t>
                  </w:r>
                </w:p>
              </w:tc>
            </w:tr>
            <w:tr w14:paraId="269C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67AB">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6800010MA96</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EEFF">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BEE2">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39E7">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6905020-H26-C00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081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主靠背总成-前座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49A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18.68</w:t>
                  </w:r>
                </w:p>
              </w:tc>
            </w:tr>
            <w:tr w14:paraId="579C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9840">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6905020MA96</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4F6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主靠背总成-前座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E62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18.68</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AADE">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F211">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264E">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r>
            <w:tr w14:paraId="46E8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96E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6905100MA96</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692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副靠背总成-前座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870C">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10.67</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AC76">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6800010LH26-C00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4F5D">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34D7">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r>
            <w:tr w14:paraId="5FE3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33C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6903010MA96</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86DB">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座垫总成-前座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415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25.35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75D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6800010EH26-C00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A339">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D685">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r>
            <w:tr w14:paraId="35C6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A40E">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6905100-H22-C00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8CD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副靠背总成-前座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98EB">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10.67</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D0A6">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6903010-H26-C00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ECB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座垫总成-前座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39FB">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25.35</w:t>
                  </w:r>
                </w:p>
              </w:tc>
            </w:tr>
            <w:tr w14:paraId="185F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3A80">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6903010AH22-C00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6D9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座垫总成-前座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23A3">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25.35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04CB">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6905020BH26-C00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DF66">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主靠背总成-前座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448C">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18.68</w:t>
                  </w:r>
                </w:p>
              </w:tc>
            </w:tr>
            <w:tr w14:paraId="261B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46F1">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6905020CH26-C00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17FD">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主靠背总成-前座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82BD">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18.68</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1DA1">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6800010AH95-C00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B7D6">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CB2C">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r>
            <w:tr w14:paraId="69D8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224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6800010HH26-C00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8376">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59C2">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484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6905020-H95-C00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17EA">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主靠背总成-前座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0F8B">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18.68</w:t>
                  </w:r>
                </w:p>
              </w:tc>
            </w:tr>
            <w:tr w14:paraId="4317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C60F">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6800010DH26-C00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B8CE">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驾驶员座总成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E997">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93.4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457D">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6903010-H87-C00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54DF">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座垫总成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4A65">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25.35</w:t>
                  </w:r>
                </w:p>
              </w:tc>
            </w:tr>
            <w:tr w14:paraId="273C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8F28">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6903010AA97-C00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4CEC">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座垫总成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3A89">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25.35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5FD8">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6905100-H87-C00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CB05">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副靠背总成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4168">
                  <w:pPr>
                    <w:spacing w:line="420" w:lineRule="exact"/>
                    <w:jc w:val="center"/>
                    <w:rPr>
                      <w:rFonts w:hint="eastAsia" w:ascii="宋体" w:hAnsi="宋体" w:cs="宋体"/>
                      <w:kern w:val="0"/>
                      <w:sz w:val="15"/>
                      <w:szCs w:val="15"/>
                      <w:lang w:val="en-US" w:eastAsia="zh-CN"/>
                    </w:rPr>
                  </w:pPr>
                  <w:r>
                    <w:rPr>
                      <w:rFonts w:hint="eastAsia" w:ascii="宋体" w:hAnsi="宋体" w:cs="宋体"/>
                      <w:kern w:val="0"/>
                      <w:sz w:val="15"/>
                      <w:szCs w:val="15"/>
                      <w:lang w:val="en-US" w:eastAsia="zh-CN"/>
                    </w:rPr>
                    <w:t>10.67</w:t>
                  </w:r>
                </w:p>
              </w:tc>
            </w:tr>
          </w:tbl>
          <w:p w14:paraId="61AFB842">
            <w:pPr>
              <w:numPr>
                <w:ilvl w:val="0"/>
                <w:numId w:val="0"/>
              </w:numPr>
              <w:spacing w:line="420" w:lineRule="exact"/>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 以下无。</w:t>
            </w:r>
          </w:p>
          <w:p w14:paraId="142642B9">
            <w:pPr>
              <w:spacing w:line="420" w:lineRule="exact"/>
              <w:jc w:val="left"/>
              <w:rPr>
                <w:rFonts w:hint="eastAsia" w:ascii="宋体" w:hAnsi="宋体" w:cs="宋体"/>
                <w:kern w:val="0"/>
                <w:sz w:val="15"/>
                <w:szCs w:val="15"/>
                <w:lang w:val="en-US" w:eastAsia="zh-CN"/>
              </w:rPr>
            </w:pPr>
            <w:r>
              <w:rPr>
                <w:rFonts w:hint="eastAsia" w:ascii="宋体" w:hAnsi="宋体" w:cs="宋体"/>
                <w:kern w:val="0"/>
                <w:sz w:val="15"/>
                <w:szCs w:val="15"/>
                <w:lang w:val="en-US" w:eastAsia="zh-CN"/>
              </w:rPr>
              <w:t xml:space="preserve">  (此份商谈要求供应商签字盖章回复）</w:t>
            </w:r>
          </w:p>
          <w:p w14:paraId="1662DBB6">
            <w:pPr>
              <w:spacing w:line="420" w:lineRule="exact"/>
              <w:jc w:val="both"/>
              <w:rPr>
                <w:rFonts w:hint="eastAsia" w:ascii="宋体" w:hAnsi="宋体" w:cs="宋体"/>
                <w:kern w:val="0"/>
                <w:sz w:val="15"/>
                <w:szCs w:val="15"/>
                <w:lang w:val="en-US" w:eastAsia="zh-CN"/>
              </w:rPr>
            </w:pPr>
          </w:p>
          <w:p w14:paraId="2008C88D">
            <w:pPr>
              <w:spacing w:line="420" w:lineRule="exact"/>
              <w:jc w:val="center"/>
              <w:rPr>
                <w:rFonts w:hint="eastAsia" w:ascii="宋体" w:hAnsi="宋体" w:cs="宋体"/>
                <w:kern w:val="0"/>
                <w:sz w:val="15"/>
                <w:szCs w:val="15"/>
                <w:lang w:val="en-US" w:eastAsia="zh-CN"/>
              </w:rPr>
            </w:pPr>
          </w:p>
          <w:p w14:paraId="21D3C976">
            <w:pPr>
              <w:spacing w:line="420" w:lineRule="exact"/>
              <w:jc w:val="center"/>
              <w:rPr>
                <w:rFonts w:hint="eastAsia" w:ascii="宋体" w:hAnsi="宋体" w:cs="宋体"/>
                <w:kern w:val="0"/>
                <w:sz w:val="15"/>
                <w:szCs w:val="15"/>
                <w:lang w:val="en-US" w:eastAsia="zh-CN"/>
              </w:rPr>
            </w:pPr>
          </w:p>
          <w:p w14:paraId="510C54FE">
            <w:pPr>
              <w:spacing w:line="420" w:lineRule="exact"/>
              <w:jc w:val="center"/>
              <w:rPr>
                <w:rFonts w:hint="eastAsia" w:ascii="宋体" w:hAnsi="宋体" w:cs="宋体"/>
                <w:kern w:val="0"/>
                <w:sz w:val="15"/>
                <w:szCs w:val="15"/>
                <w:lang w:val="en-US" w:eastAsia="zh-CN"/>
              </w:rPr>
            </w:pPr>
          </w:p>
          <w:p w14:paraId="3374765B">
            <w:pPr>
              <w:spacing w:line="420" w:lineRule="exact"/>
              <w:jc w:val="center"/>
              <w:rPr>
                <w:rFonts w:hint="eastAsia" w:ascii="宋体" w:hAnsi="宋体" w:cs="宋体"/>
                <w:kern w:val="0"/>
                <w:sz w:val="15"/>
                <w:szCs w:val="15"/>
                <w:lang w:val="en-US" w:eastAsia="zh-CN"/>
              </w:rPr>
            </w:pPr>
          </w:p>
          <w:p w14:paraId="60A88E03">
            <w:pPr>
              <w:spacing w:line="420" w:lineRule="exact"/>
              <w:jc w:val="center"/>
              <w:rPr>
                <w:rFonts w:hint="eastAsia" w:ascii="宋体" w:hAnsi="宋体" w:cs="宋体"/>
                <w:kern w:val="0"/>
                <w:sz w:val="15"/>
                <w:szCs w:val="15"/>
                <w:lang w:val="en-US" w:eastAsia="zh-CN"/>
              </w:rPr>
            </w:pPr>
          </w:p>
          <w:p w14:paraId="519AF6E3">
            <w:pPr>
              <w:spacing w:line="420" w:lineRule="exact"/>
              <w:jc w:val="center"/>
              <w:rPr>
                <w:rFonts w:hint="eastAsia" w:ascii="宋体" w:hAnsi="宋体" w:cs="宋体"/>
                <w:kern w:val="0"/>
                <w:sz w:val="15"/>
                <w:szCs w:val="15"/>
                <w:lang w:val="en-US" w:eastAsia="zh-CN"/>
              </w:rPr>
            </w:pPr>
          </w:p>
          <w:p w14:paraId="489A5663">
            <w:pPr>
              <w:spacing w:line="420" w:lineRule="exact"/>
              <w:jc w:val="center"/>
              <w:rPr>
                <w:rFonts w:hint="eastAsia" w:ascii="宋体" w:hAnsi="宋体" w:cs="宋体"/>
                <w:kern w:val="0"/>
                <w:sz w:val="15"/>
                <w:szCs w:val="15"/>
                <w:lang w:val="en-US" w:eastAsia="zh-CN"/>
              </w:rPr>
            </w:pPr>
          </w:p>
          <w:p w14:paraId="62DAD5AC">
            <w:pPr>
              <w:spacing w:line="420" w:lineRule="exact"/>
              <w:jc w:val="center"/>
              <w:rPr>
                <w:rFonts w:hint="eastAsia" w:ascii="宋体" w:hAnsi="宋体" w:cs="宋体"/>
                <w:kern w:val="0"/>
                <w:sz w:val="15"/>
                <w:szCs w:val="15"/>
                <w:lang w:val="en-US" w:eastAsia="zh-CN"/>
              </w:rPr>
            </w:pPr>
          </w:p>
          <w:p w14:paraId="0F9CF3B3">
            <w:pPr>
              <w:spacing w:line="420" w:lineRule="exact"/>
              <w:jc w:val="center"/>
              <w:rPr>
                <w:rFonts w:hint="eastAsia" w:ascii="宋体" w:hAnsi="宋体" w:cs="宋体"/>
                <w:kern w:val="0"/>
                <w:sz w:val="15"/>
                <w:szCs w:val="15"/>
                <w:lang w:val="en-US" w:eastAsia="zh-CN"/>
              </w:rPr>
            </w:pPr>
          </w:p>
          <w:p w14:paraId="3B9BFAD0">
            <w:pPr>
              <w:spacing w:line="420" w:lineRule="exact"/>
              <w:jc w:val="center"/>
              <w:rPr>
                <w:rFonts w:hint="eastAsia" w:ascii="宋体" w:hAnsi="宋体" w:cs="宋体"/>
                <w:kern w:val="0"/>
                <w:sz w:val="15"/>
                <w:szCs w:val="15"/>
                <w:lang w:val="en-US" w:eastAsia="zh-CN"/>
              </w:rPr>
            </w:pPr>
          </w:p>
          <w:p w14:paraId="3E9399D2">
            <w:pPr>
              <w:spacing w:line="420" w:lineRule="exact"/>
              <w:jc w:val="center"/>
              <w:rPr>
                <w:rFonts w:hint="eastAsia" w:ascii="宋体" w:hAnsi="宋体" w:cs="宋体"/>
                <w:kern w:val="0"/>
                <w:sz w:val="15"/>
                <w:szCs w:val="15"/>
                <w:lang w:val="en-US" w:eastAsia="zh-CN"/>
              </w:rPr>
            </w:pPr>
          </w:p>
          <w:p w14:paraId="3C8B9E7E">
            <w:pPr>
              <w:spacing w:line="420" w:lineRule="exact"/>
              <w:jc w:val="center"/>
              <w:rPr>
                <w:rFonts w:hint="eastAsia" w:ascii="宋体" w:hAnsi="宋体" w:cs="宋体"/>
                <w:kern w:val="0"/>
                <w:sz w:val="15"/>
                <w:szCs w:val="15"/>
                <w:lang w:val="en-US" w:eastAsia="zh-CN"/>
              </w:rPr>
            </w:pPr>
          </w:p>
        </w:tc>
      </w:tr>
    </w:tbl>
    <w:p w14:paraId="30EB07BB">
      <w:pPr>
        <w:spacing w:line="60" w:lineRule="exact"/>
        <w:ind w:firstLine="2280" w:firstLineChars="950"/>
        <w:rPr>
          <w:sz w:val="24"/>
        </w:rPr>
      </w:pPr>
    </w:p>
    <w:sectPr>
      <w:headerReference r:id="rId3" w:type="default"/>
      <w:pgSz w:w="11906" w:h="16838"/>
      <w:pgMar w:top="1021" w:right="851" w:bottom="102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8733">
    <w:pPr>
      <w:pStyle w:val="5"/>
      <w:rPr>
        <w:b/>
        <w:sz w:val="44"/>
        <w:szCs w:val="44"/>
      </w:rPr>
    </w:pPr>
    <w:r>
      <w:rPr>
        <w:rFonts w:hint="eastAsia"/>
        <w:b/>
        <w:sz w:val="44"/>
        <w:szCs w:val="44"/>
      </w:rPr>
      <w:t>商务谈判记录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1B06D"/>
    <w:multiLevelType w:val="singleLevel"/>
    <w:tmpl w:val="C011B0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MmQ5NjU2ZGJmN2VmZGNmMmIyNWZhNWIxN2M0ZDAifQ=="/>
  </w:docVars>
  <w:rsids>
    <w:rsidRoot w:val="006D5673"/>
    <w:rsid w:val="0000058E"/>
    <w:rsid w:val="00007DD2"/>
    <w:rsid w:val="000106F6"/>
    <w:rsid w:val="00014B0D"/>
    <w:rsid w:val="000173D4"/>
    <w:rsid w:val="00022EBE"/>
    <w:rsid w:val="00033D43"/>
    <w:rsid w:val="000347EE"/>
    <w:rsid w:val="00035BEB"/>
    <w:rsid w:val="00040A82"/>
    <w:rsid w:val="00041526"/>
    <w:rsid w:val="00044A40"/>
    <w:rsid w:val="00044D20"/>
    <w:rsid w:val="00047F41"/>
    <w:rsid w:val="00050A8E"/>
    <w:rsid w:val="00050F00"/>
    <w:rsid w:val="0005505F"/>
    <w:rsid w:val="00056293"/>
    <w:rsid w:val="00063253"/>
    <w:rsid w:val="000649A9"/>
    <w:rsid w:val="0008176A"/>
    <w:rsid w:val="00083DD6"/>
    <w:rsid w:val="000914E2"/>
    <w:rsid w:val="00096F0B"/>
    <w:rsid w:val="000A2044"/>
    <w:rsid w:val="000A3954"/>
    <w:rsid w:val="000A3E14"/>
    <w:rsid w:val="000A619F"/>
    <w:rsid w:val="000B4062"/>
    <w:rsid w:val="000B48F4"/>
    <w:rsid w:val="000B493F"/>
    <w:rsid w:val="000C1BD0"/>
    <w:rsid w:val="000C4E87"/>
    <w:rsid w:val="000C764A"/>
    <w:rsid w:val="000C785C"/>
    <w:rsid w:val="000D0979"/>
    <w:rsid w:val="000D69EA"/>
    <w:rsid w:val="000D75DF"/>
    <w:rsid w:val="000E0502"/>
    <w:rsid w:val="000E3566"/>
    <w:rsid w:val="000E5140"/>
    <w:rsid w:val="000E5AB5"/>
    <w:rsid w:val="000F2A1F"/>
    <w:rsid w:val="000F54D6"/>
    <w:rsid w:val="00101BC8"/>
    <w:rsid w:val="00110444"/>
    <w:rsid w:val="00120196"/>
    <w:rsid w:val="00124670"/>
    <w:rsid w:val="00131918"/>
    <w:rsid w:val="00141E8B"/>
    <w:rsid w:val="00144984"/>
    <w:rsid w:val="00146732"/>
    <w:rsid w:val="00152DB3"/>
    <w:rsid w:val="00162974"/>
    <w:rsid w:val="00166DAE"/>
    <w:rsid w:val="001701E4"/>
    <w:rsid w:val="00173643"/>
    <w:rsid w:val="00181120"/>
    <w:rsid w:val="00181364"/>
    <w:rsid w:val="001818FA"/>
    <w:rsid w:val="00181933"/>
    <w:rsid w:val="001971AF"/>
    <w:rsid w:val="001A2DDF"/>
    <w:rsid w:val="001A5965"/>
    <w:rsid w:val="001B1589"/>
    <w:rsid w:val="001B22A5"/>
    <w:rsid w:val="001B3572"/>
    <w:rsid w:val="001B37E7"/>
    <w:rsid w:val="001B3CBE"/>
    <w:rsid w:val="001C027C"/>
    <w:rsid w:val="001C05BB"/>
    <w:rsid w:val="001C452A"/>
    <w:rsid w:val="001C5778"/>
    <w:rsid w:val="001D037B"/>
    <w:rsid w:val="001D1BE6"/>
    <w:rsid w:val="001D210F"/>
    <w:rsid w:val="001D4EA6"/>
    <w:rsid w:val="001D52E3"/>
    <w:rsid w:val="001E2ED5"/>
    <w:rsid w:val="001E5235"/>
    <w:rsid w:val="001F099C"/>
    <w:rsid w:val="001F137C"/>
    <w:rsid w:val="001F2BEB"/>
    <w:rsid w:val="001F597A"/>
    <w:rsid w:val="002013AB"/>
    <w:rsid w:val="00202549"/>
    <w:rsid w:val="002037B8"/>
    <w:rsid w:val="002103AB"/>
    <w:rsid w:val="002112B6"/>
    <w:rsid w:val="00212737"/>
    <w:rsid w:val="00216585"/>
    <w:rsid w:val="0022653B"/>
    <w:rsid w:val="00227456"/>
    <w:rsid w:val="00246198"/>
    <w:rsid w:val="002536A2"/>
    <w:rsid w:val="002539F9"/>
    <w:rsid w:val="00254FD7"/>
    <w:rsid w:val="002628D6"/>
    <w:rsid w:val="00263DE4"/>
    <w:rsid w:val="00265EDA"/>
    <w:rsid w:val="00267062"/>
    <w:rsid w:val="002676DF"/>
    <w:rsid w:val="00270DCB"/>
    <w:rsid w:val="002768BB"/>
    <w:rsid w:val="002A01D2"/>
    <w:rsid w:val="002A480E"/>
    <w:rsid w:val="002A788B"/>
    <w:rsid w:val="002B0B92"/>
    <w:rsid w:val="002B2307"/>
    <w:rsid w:val="002C5366"/>
    <w:rsid w:val="002C6034"/>
    <w:rsid w:val="002D2603"/>
    <w:rsid w:val="002D4AE2"/>
    <w:rsid w:val="002E071C"/>
    <w:rsid w:val="002E2EDA"/>
    <w:rsid w:val="002E6CBA"/>
    <w:rsid w:val="002F4750"/>
    <w:rsid w:val="002F7FE8"/>
    <w:rsid w:val="00300A64"/>
    <w:rsid w:val="00301C5A"/>
    <w:rsid w:val="00305A56"/>
    <w:rsid w:val="0030767B"/>
    <w:rsid w:val="003101C4"/>
    <w:rsid w:val="00310450"/>
    <w:rsid w:val="00310DCC"/>
    <w:rsid w:val="003149A2"/>
    <w:rsid w:val="0031600E"/>
    <w:rsid w:val="003179D5"/>
    <w:rsid w:val="00317F7D"/>
    <w:rsid w:val="003218D3"/>
    <w:rsid w:val="00321CC9"/>
    <w:rsid w:val="00322192"/>
    <w:rsid w:val="003250E6"/>
    <w:rsid w:val="0033036D"/>
    <w:rsid w:val="00335EFE"/>
    <w:rsid w:val="00337DE9"/>
    <w:rsid w:val="003509AA"/>
    <w:rsid w:val="00351BE4"/>
    <w:rsid w:val="00355DE4"/>
    <w:rsid w:val="00357015"/>
    <w:rsid w:val="00364215"/>
    <w:rsid w:val="00365DF2"/>
    <w:rsid w:val="00372D7D"/>
    <w:rsid w:val="0037474B"/>
    <w:rsid w:val="00381C8D"/>
    <w:rsid w:val="003852E5"/>
    <w:rsid w:val="00387C8B"/>
    <w:rsid w:val="003912C1"/>
    <w:rsid w:val="003A19C6"/>
    <w:rsid w:val="003A4F2E"/>
    <w:rsid w:val="003A58A5"/>
    <w:rsid w:val="003A639A"/>
    <w:rsid w:val="003A787C"/>
    <w:rsid w:val="003B0205"/>
    <w:rsid w:val="003B2462"/>
    <w:rsid w:val="003B5A4F"/>
    <w:rsid w:val="003B628B"/>
    <w:rsid w:val="003C5F31"/>
    <w:rsid w:val="003D21B2"/>
    <w:rsid w:val="003D79F8"/>
    <w:rsid w:val="003D7DF6"/>
    <w:rsid w:val="003E194A"/>
    <w:rsid w:val="003E1AA5"/>
    <w:rsid w:val="003F1229"/>
    <w:rsid w:val="003F172B"/>
    <w:rsid w:val="003F5D8B"/>
    <w:rsid w:val="0040097B"/>
    <w:rsid w:val="00410502"/>
    <w:rsid w:val="00415B9F"/>
    <w:rsid w:val="00416852"/>
    <w:rsid w:val="00431BAF"/>
    <w:rsid w:val="0043542C"/>
    <w:rsid w:val="00437162"/>
    <w:rsid w:val="00437958"/>
    <w:rsid w:val="00451ADC"/>
    <w:rsid w:val="004553EC"/>
    <w:rsid w:val="00457C57"/>
    <w:rsid w:val="00461823"/>
    <w:rsid w:val="004621FB"/>
    <w:rsid w:val="00470217"/>
    <w:rsid w:val="00470D5B"/>
    <w:rsid w:val="00471346"/>
    <w:rsid w:val="004720AE"/>
    <w:rsid w:val="004726C2"/>
    <w:rsid w:val="00481CD3"/>
    <w:rsid w:val="00484ECE"/>
    <w:rsid w:val="004873F6"/>
    <w:rsid w:val="00493C22"/>
    <w:rsid w:val="0049545E"/>
    <w:rsid w:val="004A0495"/>
    <w:rsid w:val="004A07ED"/>
    <w:rsid w:val="004A2851"/>
    <w:rsid w:val="004B1DCA"/>
    <w:rsid w:val="004B4C90"/>
    <w:rsid w:val="004B599E"/>
    <w:rsid w:val="004B754E"/>
    <w:rsid w:val="004C26F8"/>
    <w:rsid w:val="004C3715"/>
    <w:rsid w:val="004C6F89"/>
    <w:rsid w:val="004C7B31"/>
    <w:rsid w:val="004C7CE8"/>
    <w:rsid w:val="004D5CED"/>
    <w:rsid w:val="004D64CC"/>
    <w:rsid w:val="004E7544"/>
    <w:rsid w:val="004F0001"/>
    <w:rsid w:val="004F0AB2"/>
    <w:rsid w:val="004F121D"/>
    <w:rsid w:val="00502D28"/>
    <w:rsid w:val="00515DC9"/>
    <w:rsid w:val="005160B9"/>
    <w:rsid w:val="00524E27"/>
    <w:rsid w:val="00532CC1"/>
    <w:rsid w:val="00536226"/>
    <w:rsid w:val="0054288C"/>
    <w:rsid w:val="00542E0D"/>
    <w:rsid w:val="005458B1"/>
    <w:rsid w:val="005575E9"/>
    <w:rsid w:val="0055769F"/>
    <w:rsid w:val="005576DF"/>
    <w:rsid w:val="0056241D"/>
    <w:rsid w:val="00566B74"/>
    <w:rsid w:val="00570608"/>
    <w:rsid w:val="005800A9"/>
    <w:rsid w:val="005867F1"/>
    <w:rsid w:val="005940F2"/>
    <w:rsid w:val="005961A2"/>
    <w:rsid w:val="005A26F1"/>
    <w:rsid w:val="005A2932"/>
    <w:rsid w:val="005A3920"/>
    <w:rsid w:val="005A54C2"/>
    <w:rsid w:val="005B03B3"/>
    <w:rsid w:val="005B1677"/>
    <w:rsid w:val="005B18F6"/>
    <w:rsid w:val="005B5A44"/>
    <w:rsid w:val="005C4A67"/>
    <w:rsid w:val="005C618E"/>
    <w:rsid w:val="005D0AE9"/>
    <w:rsid w:val="005D1B47"/>
    <w:rsid w:val="005D22A6"/>
    <w:rsid w:val="005D626A"/>
    <w:rsid w:val="005E14CF"/>
    <w:rsid w:val="005E1770"/>
    <w:rsid w:val="005E4877"/>
    <w:rsid w:val="005F1B9C"/>
    <w:rsid w:val="005F3D14"/>
    <w:rsid w:val="005F4D76"/>
    <w:rsid w:val="005F5099"/>
    <w:rsid w:val="006015FA"/>
    <w:rsid w:val="00602C3F"/>
    <w:rsid w:val="00603787"/>
    <w:rsid w:val="00603EB1"/>
    <w:rsid w:val="00611C01"/>
    <w:rsid w:val="00617DBC"/>
    <w:rsid w:val="006253AF"/>
    <w:rsid w:val="00627AC1"/>
    <w:rsid w:val="006304DD"/>
    <w:rsid w:val="00631638"/>
    <w:rsid w:val="00634A7D"/>
    <w:rsid w:val="00641459"/>
    <w:rsid w:val="00641A57"/>
    <w:rsid w:val="00642C69"/>
    <w:rsid w:val="00643C85"/>
    <w:rsid w:val="006444C3"/>
    <w:rsid w:val="00645E84"/>
    <w:rsid w:val="006506F0"/>
    <w:rsid w:val="00654D43"/>
    <w:rsid w:val="00656D37"/>
    <w:rsid w:val="0066020C"/>
    <w:rsid w:val="006605F3"/>
    <w:rsid w:val="00665E0F"/>
    <w:rsid w:val="00666666"/>
    <w:rsid w:val="00666BF1"/>
    <w:rsid w:val="006670F3"/>
    <w:rsid w:val="00667228"/>
    <w:rsid w:val="00670FCF"/>
    <w:rsid w:val="00675B1B"/>
    <w:rsid w:val="0067763D"/>
    <w:rsid w:val="00684FB5"/>
    <w:rsid w:val="00685218"/>
    <w:rsid w:val="006858B6"/>
    <w:rsid w:val="006866B6"/>
    <w:rsid w:val="00686D30"/>
    <w:rsid w:val="006976E7"/>
    <w:rsid w:val="00697857"/>
    <w:rsid w:val="006A2EF9"/>
    <w:rsid w:val="006A3415"/>
    <w:rsid w:val="006A5510"/>
    <w:rsid w:val="006A6211"/>
    <w:rsid w:val="006B25FD"/>
    <w:rsid w:val="006B32F1"/>
    <w:rsid w:val="006B330A"/>
    <w:rsid w:val="006B3552"/>
    <w:rsid w:val="006B58C4"/>
    <w:rsid w:val="006C0337"/>
    <w:rsid w:val="006C5E5D"/>
    <w:rsid w:val="006C7348"/>
    <w:rsid w:val="006D1172"/>
    <w:rsid w:val="006D5010"/>
    <w:rsid w:val="006D5673"/>
    <w:rsid w:val="006D7A6A"/>
    <w:rsid w:val="006E37A8"/>
    <w:rsid w:val="006E522C"/>
    <w:rsid w:val="006F1222"/>
    <w:rsid w:val="006F2C45"/>
    <w:rsid w:val="006F3C14"/>
    <w:rsid w:val="006F6B30"/>
    <w:rsid w:val="00702665"/>
    <w:rsid w:val="00703856"/>
    <w:rsid w:val="0070510F"/>
    <w:rsid w:val="00707E19"/>
    <w:rsid w:val="00710799"/>
    <w:rsid w:val="007114E3"/>
    <w:rsid w:val="00713657"/>
    <w:rsid w:val="00715215"/>
    <w:rsid w:val="00716A59"/>
    <w:rsid w:val="007341BE"/>
    <w:rsid w:val="00736060"/>
    <w:rsid w:val="00741443"/>
    <w:rsid w:val="00742365"/>
    <w:rsid w:val="007449EC"/>
    <w:rsid w:val="007501C7"/>
    <w:rsid w:val="007515F3"/>
    <w:rsid w:val="007552DF"/>
    <w:rsid w:val="00755EC1"/>
    <w:rsid w:val="00756F95"/>
    <w:rsid w:val="00756FD4"/>
    <w:rsid w:val="00760D84"/>
    <w:rsid w:val="00764C86"/>
    <w:rsid w:val="007660EB"/>
    <w:rsid w:val="00772A58"/>
    <w:rsid w:val="00773F36"/>
    <w:rsid w:val="007756B0"/>
    <w:rsid w:val="00777CB7"/>
    <w:rsid w:val="00785C26"/>
    <w:rsid w:val="0078687F"/>
    <w:rsid w:val="0079121A"/>
    <w:rsid w:val="00795D34"/>
    <w:rsid w:val="007B1C77"/>
    <w:rsid w:val="007B3542"/>
    <w:rsid w:val="007B56C4"/>
    <w:rsid w:val="007B608E"/>
    <w:rsid w:val="007C1709"/>
    <w:rsid w:val="007C30EA"/>
    <w:rsid w:val="007C6BAC"/>
    <w:rsid w:val="007D17F3"/>
    <w:rsid w:val="007D18F6"/>
    <w:rsid w:val="007D1B39"/>
    <w:rsid w:val="007E0E16"/>
    <w:rsid w:val="007E443C"/>
    <w:rsid w:val="007F25A2"/>
    <w:rsid w:val="007F3E16"/>
    <w:rsid w:val="007F794F"/>
    <w:rsid w:val="008015D8"/>
    <w:rsid w:val="00803829"/>
    <w:rsid w:val="00815258"/>
    <w:rsid w:val="008158F4"/>
    <w:rsid w:val="00817A0B"/>
    <w:rsid w:val="00827D81"/>
    <w:rsid w:val="0083000B"/>
    <w:rsid w:val="00831481"/>
    <w:rsid w:val="00831755"/>
    <w:rsid w:val="0084139C"/>
    <w:rsid w:val="0084288C"/>
    <w:rsid w:val="00842B02"/>
    <w:rsid w:val="00850D95"/>
    <w:rsid w:val="0085489C"/>
    <w:rsid w:val="00855EAF"/>
    <w:rsid w:val="008623EE"/>
    <w:rsid w:val="0086399E"/>
    <w:rsid w:val="0086565B"/>
    <w:rsid w:val="0086587B"/>
    <w:rsid w:val="0087090E"/>
    <w:rsid w:val="008721DD"/>
    <w:rsid w:val="00875074"/>
    <w:rsid w:val="008823A2"/>
    <w:rsid w:val="0088286E"/>
    <w:rsid w:val="0089060D"/>
    <w:rsid w:val="00893F6E"/>
    <w:rsid w:val="00894992"/>
    <w:rsid w:val="00896512"/>
    <w:rsid w:val="008966C5"/>
    <w:rsid w:val="008A1AA3"/>
    <w:rsid w:val="008A33E6"/>
    <w:rsid w:val="008A561D"/>
    <w:rsid w:val="008A5CFD"/>
    <w:rsid w:val="008A5D2E"/>
    <w:rsid w:val="008B26AE"/>
    <w:rsid w:val="008B3758"/>
    <w:rsid w:val="008B5150"/>
    <w:rsid w:val="008C19E1"/>
    <w:rsid w:val="008C24E2"/>
    <w:rsid w:val="008C2C8B"/>
    <w:rsid w:val="008C47FB"/>
    <w:rsid w:val="008C5A18"/>
    <w:rsid w:val="008D0B73"/>
    <w:rsid w:val="008D40D5"/>
    <w:rsid w:val="008D5142"/>
    <w:rsid w:val="008E1B65"/>
    <w:rsid w:val="008E72FE"/>
    <w:rsid w:val="008F05E7"/>
    <w:rsid w:val="008F44E7"/>
    <w:rsid w:val="00903033"/>
    <w:rsid w:val="009041AD"/>
    <w:rsid w:val="0091025B"/>
    <w:rsid w:val="00911FDF"/>
    <w:rsid w:val="00920A11"/>
    <w:rsid w:val="0092370B"/>
    <w:rsid w:val="00930A69"/>
    <w:rsid w:val="009316BE"/>
    <w:rsid w:val="00935169"/>
    <w:rsid w:val="00935BAC"/>
    <w:rsid w:val="00935EDC"/>
    <w:rsid w:val="00936629"/>
    <w:rsid w:val="009376C8"/>
    <w:rsid w:val="00937A91"/>
    <w:rsid w:val="009401A1"/>
    <w:rsid w:val="009452D4"/>
    <w:rsid w:val="00947231"/>
    <w:rsid w:val="00947DB5"/>
    <w:rsid w:val="00952E2B"/>
    <w:rsid w:val="00955212"/>
    <w:rsid w:val="00955BD0"/>
    <w:rsid w:val="009714F3"/>
    <w:rsid w:val="0098030F"/>
    <w:rsid w:val="009809B9"/>
    <w:rsid w:val="00981881"/>
    <w:rsid w:val="00983E4C"/>
    <w:rsid w:val="00984F68"/>
    <w:rsid w:val="00991E38"/>
    <w:rsid w:val="0099738F"/>
    <w:rsid w:val="00997B2C"/>
    <w:rsid w:val="009A3277"/>
    <w:rsid w:val="009A5118"/>
    <w:rsid w:val="009B1155"/>
    <w:rsid w:val="009B3A83"/>
    <w:rsid w:val="009B4260"/>
    <w:rsid w:val="009B500F"/>
    <w:rsid w:val="009C6707"/>
    <w:rsid w:val="009F7B83"/>
    <w:rsid w:val="00A00139"/>
    <w:rsid w:val="00A01D6E"/>
    <w:rsid w:val="00A0476F"/>
    <w:rsid w:val="00A0483D"/>
    <w:rsid w:val="00A05CDA"/>
    <w:rsid w:val="00A0623C"/>
    <w:rsid w:val="00A069C8"/>
    <w:rsid w:val="00A1721D"/>
    <w:rsid w:val="00A209D0"/>
    <w:rsid w:val="00A30DBD"/>
    <w:rsid w:val="00A43634"/>
    <w:rsid w:val="00A43FD6"/>
    <w:rsid w:val="00A50B9F"/>
    <w:rsid w:val="00A51203"/>
    <w:rsid w:val="00A51AA4"/>
    <w:rsid w:val="00A5364A"/>
    <w:rsid w:val="00A540E2"/>
    <w:rsid w:val="00A54929"/>
    <w:rsid w:val="00A6077E"/>
    <w:rsid w:val="00A7170F"/>
    <w:rsid w:val="00A73EBF"/>
    <w:rsid w:val="00A762E6"/>
    <w:rsid w:val="00A808F0"/>
    <w:rsid w:val="00A82E47"/>
    <w:rsid w:val="00A86310"/>
    <w:rsid w:val="00A8662E"/>
    <w:rsid w:val="00A91310"/>
    <w:rsid w:val="00A92FAA"/>
    <w:rsid w:val="00A94CF5"/>
    <w:rsid w:val="00A94DCF"/>
    <w:rsid w:val="00A9651B"/>
    <w:rsid w:val="00AA22FF"/>
    <w:rsid w:val="00AA34BF"/>
    <w:rsid w:val="00AB01FE"/>
    <w:rsid w:val="00AC0CA6"/>
    <w:rsid w:val="00AC4630"/>
    <w:rsid w:val="00AC5ACB"/>
    <w:rsid w:val="00AC6892"/>
    <w:rsid w:val="00AD30CB"/>
    <w:rsid w:val="00AD5483"/>
    <w:rsid w:val="00AD5900"/>
    <w:rsid w:val="00AD6464"/>
    <w:rsid w:val="00AD70BF"/>
    <w:rsid w:val="00AE0326"/>
    <w:rsid w:val="00AE099C"/>
    <w:rsid w:val="00AF1A7B"/>
    <w:rsid w:val="00AF62AF"/>
    <w:rsid w:val="00B02C51"/>
    <w:rsid w:val="00B039F4"/>
    <w:rsid w:val="00B06311"/>
    <w:rsid w:val="00B0638E"/>
    <w:rsid w:val="00B07D30"/>
    <w:rsid w:val="00B14346"/>
    <w:rsid w:val="00B203DC"/>
    <w:rsid w:val="00B26E31"/>
    <w:rsid w:val="00B319E2"/>
    <w:rsid w:val="00B32BDC"/>
    <w:rsid w:val="00B34AAA"/>
    <w:rsid w:val="00B37D04"/>
    <w:rsid w:val="00B42FDE"/>
    <w:rsid w:val="00B43D94"/>
    <w:rsid w:val="00B46A14"/>
    <w:rsid w:val="00B6315B"/>
    <w:rsid w:val="00B67F19"/>
    <w:rsid w:val="00B72D33"/>
    <w:rsid w:val="00B73C8B"/>
    <w:rsid w:val="00B752F4"/>
    <w:rsid w:val="00B83B36"/>
    <w:rsid w:val="00B906A3"/>
    <w:rsid w:val="00B91C9A"/>
    <w:rsid w:val="00B94FA9"/>
    <w:rsid w:val="00B97DA1"/>
    <w:rsid w:val="00BA5198"/>
    <w:rsid w:val="00BB359D"/>
    <w:rsid w:val="00BB3712"/>
    <w:rsid w:val="00BB3EA3"/>
    <w:rsid w:val="00BB4BA9"/>
    <w:rsid w:val="00BB4D84"/>
    <w:rsid w:val="00BC148D"/>
    <w:rsid w:val="00BC2913"/>
    <w:rsid w:val="00BC2FCE"/>
    <w:rsid w:val="00BC3986"/>
    <w:rsid w:val="00BC5184"/>
    <w:rsid w:val="00BC73DC"/>
    <w:rsid w:val="00BD7627"/>
    <w:rsid w:val="00BD7F20"/>
    <w:rsid w:val="00C15342"/>
    <w:rsid w:val="00C155CD"/>
    <w:rsid w:val="00C16166"/>
    <w:rsid w:val="00C21307"/>
    <w:rsid w:val="00C2785D"/>
    <w:rsid w:val="00C34650"/>
    <w:rsid w:val="00C34BB1"/>
    <w:rsid w:val="00C36A9D"/>
    <w:rsid w:val="00C44741"/>
    <w:rsid w:val="00C44C18"/>
    <w:rsid w:val="00C4563E"/>
    <w:rsid w:val="00C46B54"/>
    <w:rsid w:val="00C4757E"/>
    <w:rsid w:val="00C508C2"/>
    <w:rsid w:val="00C56056"/>
    <w:rsid w:val="00C605EB"/>
    <w:rsid w:val="00C63D11"/>
    <w:rsid w:val="00C72F90"/>
    <w:rsid w:val="00C82E99"/>
    <w:rsid w:val="00C86FA2"/>
    <w:rsid w:val="00C910C8"/>
    <w:rsid w:val="00C94E32"/>
    <w:rsid w:val="00C9707C"/>
    <w:rsid w:val="00CA15AF"/>
    <w:rsid w:val="00CA6030"/>
    <w:rsid w:val="00CA79B6"/>
    <w:rsid w:val="00CB1154"/>
    <w:rsid w:val="00CC145C"/>
    <w:rsid w:val="00CC68A6"/>
    <w:rsid w:val="00CD120F"/>
    <w:rsid w:val="00CD127A"/>
    <w:rsid w:val="00CD21E0"/>
    <w:rsid w:val="00CE2918"/>
    <w:rsid w:val="00CE41EE"/>
    <w:rsid w:val="00CF73CC"/>
    <w:rsid w:val="00D01EF8"/>
    <w:rsid w:val="00D105D0"/>
    <w:rsid w:val="00D20239"/>
    <w:rsid w:val="00D22733"/>
    <w:rsid w:val="00D2496A"/>
    <w:rsid w:val="00D27193"/>
    <w:rsid w:val="00D33879"/>
    <w:rsid w:val="00D377F6"/>
    <w:rsid w:val="00D409E2"/>
    <w:rsid w:val="00D42075"/>
    <w:rsid w:val="00D4312A"/>
    <w:rsid w:val="00D43783"/>
    <w:rsid w:val="00D52B35"/>
    <w:rsid w:val="00D52DDF"/>
    <w:rsid w:val="00D53188"/>
    <w:rsid w:val="00D662C6"/>
    <w:rsid w:val="00D67963"/>
    <w:rsid w:val="00D70A7C"/>
    <w:rsid w:val="00D7184A"/>
    <w:rsid w:val="00D820DD"/>
    <w:rsid w:val="00D9374A"/>
    <w:rsid w:val="00D95B12"/>
    <w:rsid w:val="00DA569D"/>
    <w:rsid w:val="00DB1200"/>
    <w:rsid w:val="00DB1DA9"/>
    <w:rsid w:val="00DB5199"/>
    <w:rsid w:val="00DB71DA"/>
    <w:rsid w:val="00DC71A3"/>
    <w:rsid w:val="00DE0348"/>
    <w:rsid w:val="00DE13C7"/>
    <w:rsid w:val="00DE386D"/>
    <w:rsid w:val="00DE3C2C"/>
    <w:rsid w:val="00DE415A"/>
    <w:rsid w:val="00DF0D05"/>
    <w:rsid w:val="00DF4C4D"/>
    <w:rsid w:val="00E0388C"/>
    <w:rsid w:val="00E04BF1"/>
    <w:rsid w:val="00E07E67"/>
    <w:rsid w:val="00E15013"/>
    <w:rsid w:val="00E23199"/>
    <w:rsid w:val="00E24612"/>
    <w:rsid w:val="00E24B2A"/>
    <w:rsid w:val="00E319F9"/>
    <w:rsid w:val="00E36994"/>
    <w:rsid w:val="00E412E0"/>
    <w:rsid w:val="00E4515A"/>
    <w:rsid w:val="00E52A53"/>
    <w:rsid w:val="00E52B1C"/>
    <w:rsid w:val="00E667CE"/>
    <w:rsid w:val="00E66EAA"/>
    <w:rsid w:val="00E7004C"/>
    <w:rsid w:val="00E7137A"/>
    <w:rsid w:val="00E77EB0"/>
    <w:rsid w:val="00E830D2"/>
    <w:rsid w:val="00E84979"/>
    <w:rsid w:val="00E859BF"/>
    <w:rsid w:val="00E87C41"/>
    <w:rsid w:val="00E94033"/>
    <w:rsid w:val="00E95B32"/>
    <w:rsid w:val="00EA09DE"/>
    <w:rsid w:val="00EA38C8"/>
    <w:rsid w:val="00EA6822"/>
    <w:rsid w:val="00EA761F"/>
    <w:rsid w:val="00EB0C30"/>
    <w:rsid w:val="00EB0E47"/>
    <w:rsid w:val="00EB6913"/>
    <w:rsid w:val="00EB6B42"/>
    <w:rsid w:val="00EC5AF2"/>
    <w:rsid w:val="00ED0C2F"/>
    <w:rsid w:val="00ED222F"/>
    <w:rsid w:val="00ED4936"/>
    <w:rsid w:val="00EE0CB7"/>
    <w:rsid w:val="00EE4342"/>
    <w:rsid w:val="00EF3D1A"/>
    <w:rsid w:val="00F01F55"/>
    <w:rsid w:val="00F03378"/>
    <w:rsid w:val="00F11ACA"/>
    <w:rsid w:val="00F12413"/>
    <w:rsid w:val="00F16486"/>
    <w:rsid w:val="00F16A0B"/>
    <w:rsid w:val="00F174B6"/>
    <w:rsid w:val="00F177AF"/>
    <w:rsid w:val="00F20170"/>
    <w:rsid w:val="00F2158A"/>
    <w:rsid w:val="00F21A1C"/>
    <w:rsid w:val="00F247C2"/>
    <w:rsid w:val="00F330AA"/>
    <w:rsid w:val="00F361CF"/>
    <w:rsid w:val="00F400D6"/>
    <w:rsid w:val="00F456BF"/>
    <w:rsid w:val="00F459E2"/>
    <w:rsid w:val="00F53A8A"/>
    <w:rsid w:val="00F56D6D"/>
    <w:rsid w:val="00F6226A"/>
    <w:rsid w:val="00F63DD0"/>
    <w:rsid w:val="00F64573"/>
    <w:rsid w:val="00F677D2"/>
    <w:rsid w:val="00F72C58"/>
    <w:rsid w:val="00F74483"/>
    <w:rsid w:val="00F74666"/>
    <w:rsid w:val="00F75A3B"/>
    <w:rsid w:val="00F81A36"/>
    <w:rsid w:val="00F839D6"/>
    <w:rsid w:val="00F84F4A"/>
    <w:rsid w:val="00F85EF1"/>
    <w:rsid w:val="00F87D34"/>
    <w:rsid w:val="00F948D0"/>
    <w:rsid w:val="00F951BE"/>
    <w:rsid w:val="00F95D1A"/>
    <w:rsid w:val="00F969CA"/>
    <w:rsid w:val="00FA08E6"/>
    <w:rsid w:val="00FA3364"/>
    <w:rsid w:val="00FB66A3"/>
    <w:rsid w:val="00FB72AA"/>
    <w:rsid w:val="00FC00F8"/>
    <w:rsid w:val="00FC30D8"/>
    <w:rsid w:val="00FC4BA9"/>
    <w:rsid w:val="00FC4D8E"/>
    <w:rsid w:val="00FD7CE7"/>
    <w:rsid w:val="00FE31EC"/>
    <w:rsid w:val="00FE6F53"/>
    <w:rsid w:val="00FF182E"/>
    <w:rsid w:val="00FF1DB2"/>
    <w:rsid w:val="00FF62CD"/>
    <w:rsid w:val="02173863"/>
    <w:rsid w:val="051F6A14"/>
    <w:rsid w:val="067760C5"/>
    <w:rsid w:val="096E2B48"/>
    <w:rsid w:val="099A0675"/>
    <w:rsid w:val="0C9A4FD5"/>
    <w:rsid w:val="10301C76"/>
    <w:rsid w:val="139A7BF0"/>
    <w:rsid w:val="168220C6"/>
    <w:rsid w:val="1FE43127"/>
    <w:rsid w:val="228E5437"/>
    <w:rsid w:val="24073D5B"/>
    <w:rsid w:val="2A6C0585"/>
    <w:rsid w:val="2E2D00CF"/>
    <w:rsid w:val="2EB820FC"/>
    <w:rsid w:val="2EDE2C2F"/>
    <w:rsid w:val="30AE6631"/>
    <w:rsid w:val="31670864"/>
    <w:rsid w:val="319C0B7F"/>
    <w:rsid w:val="3A06166B"/>
    <w:rsid w:val="3B5C3046"/>
    <w:rsid w:val="3BA66882"/>
    <w:rsid w:val="4A394042"/>
    <w:rsid w:val="4C7E254C"/>
    <w:rsid w:val="4E404914"/>
    <w:rsid w:val="50CD287E"/>
    <w:rsid w:val="51510010"/>
    <w:rsid w:val="56044479"/>
    <w:rsid w:val="5CAF59EA"/>
    <w:rsid w:val="624327CD"/>
    <w:rsid w:val="644C3BBB"/>
    <w:rsid w:val="65D4266B"/>
    <w:rsid w:val="66A01F9C"/>
    <w:rsid w:val="68864D9C"/>
    <w:rsid w:val="707B4989"/>
    <w:rsid w:val="70C66B06"/>
    <w:rsid w:val="726B318F"/>
    <w:rsid w:val="BF2F52BA"/>
    <w:rsid w:val="FFF789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宋体" w:hAnsi="宋体"/>
      <w:sz w:val="30"/>
    </w:rPr>
  </w:style>
  <w:style w:type="paragraph" w:styleId="3">
    <w:name w:val="Balloon Text"/>
    <w:basedOn w:val="1"/>
    <w:autoRedefine/>
    <w:semiHidden/>
    <w:qFormat/>
    <w:uiPriority w:val="0"/>
    <w:rPr>
      <w:sz w:val="18"/>
      <w:szCs w:val="18"/>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脚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cgb</Company>
  <Pages>2</Pages>
  <Words>1020</Words>
  <Characters>1659</Characters>
  <Lines>4</Lines>
  <Paragraphs>1</Paragraphs>
  <TotalTime>0</TotalTime>
  <ScaleCrop>false</ScaleCrop>
  <LinksUpToDate>false</LinksUpToDate>
  <CharactersWithSpaces>1707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2021-01-07T01:25:00Z</dcterms:created>
  <dc:creator>jgs4-cgb</dc:creator>
  <cp:lastModifiedBy>33048</cp:lastModifiedBy>
  <cp:lastPrinted>2025-06-03T09:05:00Z</cp:lastPrinted>
  <dcterms:modified xsi:type="dcterms:W3CDTF">2025-06-04T01:20:08Z</dcterms:modified>
  <dc:title>价   格   协   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DA4387281F9B41E180785AB2B0B74C8F_13</vt:lpwstr>
  </property>
  <property fmtid="{D5CDD505-2E9C-101B-9397-08002B2CF9AE}" pid="4" name="KSOTemplateDocerSaveRecord">
    <vt:lpwstr>eyJoZGlkIjoiZjcwZTM5OTNlYTAyMzc1MjNkMTA2Y2Y1MjdiNDZmZjUifQ==</vt:lpwstr>
  </property>
</Properties>
</file>