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DC1807">
      <w:pPr>
        <w:spacing w:line="360" w:lineRule="auto"/>
        <w:jc w:val="center"/>
        <w:rPr>
          <w:rFonts w:hint="eastAsia" w:ascii="楷体" w:hAnsi="楷体" w:eastAsia="楷体" w:cs="楷体"/>
          <w:b/>
          <w:sz w:val="36"/>
          <w:szCs w:val="36"/>
        </w:rPr>
      </w:pPr>
      <w:bookmarkStart w:id="0" w:name="_Hlk523735664"/>
      <w:r>
        <w:rPr>
          <w:rFonts w:hint="eastAsia" w:ascii="楷体" w:hAnsi="楷体" w:eastAsia="楷体" w:cs="楷体"/>
          <w:b/>
          <w:sz w:val="36"/>
          <w:szCs w:val="36"/>
          <w:lang w:val="en-US" w:eastAsia="zh-CN"/>
        </w:rPr>
        <w:t>2025年物流装卸配送增补</w:t>
      </w:r>
      <w:r>
        <w:rPr>
          <w:rFonts w:hint="eastAsia" w:ascii="楷体" w:hAnsi="楷体" w:eastAsia="楷体" w:cs="楷体"/>
          <w:b/>
          <w:sz w:val="36"/>
          <w:szCs w:val="36"/>
          <w:lang w:eastAsia="zh-CN"/>
        </w:rPr>
        <w:t>合同</w:t>
      </w:r>
    </w:p>
    <w:p w14:paraId="0DA19569">
      <w:pPr>
        <w:spacing w:line="360" w:lineRule="auto"/>
        <w:jc w:val="center"/>
        <w:rPr>
          <w:rFonts w:hint="default" w:ascii="仿宋_GB2312" w:hAnsi="宋体" w:eastAsia="仿宋"/>
          <w:b/>
          <w:szCs w:val="21"/>
          <w:lang w:val="en-US" w:eastAsia="zh-CN"/>
        </w:rPr>
      </w:pPr>
      <w:r>
        <w:rPr>
          <w:rFonts w:hint="eastAsia" w:ascii="仿宋" w:hAnsi="仿宋" w:eastAsia="仿宋"/>
          <w:sz w:val="24"/>
        </w:rPr>
        <w:t xml:space="preserve">                     </w:t>
      </w:r>
      <w:r>
        <w:rPr>
          <w:rFonts w:hint="eastAsia" w:ascii="仿宋" w:hAnsi="仿宋" w:eastAsia="仿宋"/>
          <w:sz w:val="24"/>
          <w:lang w:val="en-US" w:eastAsia="zh-CN"/>
        </w:rPr>
        <w:t xml:space="preserve">                          </w:t>
      </w:r>
      <w:r>
        <w:rPr>
          <w:rFonts w:hint="eastAsia" w:ascii="仿宋" w:hAnsi="仿宋" w:eastAsia="仿宋"/>
          <w:sz w:val="24"/>
        </w:rPr>
        <w:t xml:space="preserve"> 合同编号：</w:t>
      </w:r>
      <w:r>
        <w:rPr>
          <w:rFonts w:hint="eastAsia" w:ascii="仿宋" w:hAnsi="仿宋" w:eastAsia="仿宋"/>
          <w:sz w:val="24"/>
          <w:lang w:val="en-US" w:eastAsia="zh-CN"/>
        </w:rPr>
        <w:t>20250603</w:t>
      </w:r>
    </w:p>
    <w:p w14:paraId="741B9E2B">
      <w:pPr>
        <w:spacing w:line="360" w:lineRule="auto"/>
        <w:rPr>
          <w:rFonts w:hint="eastAsia" w:ascii="楷体" w:hAnsi="楷体" w:eastAsia="楷体" w:cs="楷体"/>
          <w:b/>
          <w:sz w:val="28"/>
          <w:szCs w:val="28"/>
          <w:u w:val="single"/>
          <w:lang w:val="en-US" w:eastAsia="zh-CN"/>
        </w:rPr>
      </w:pPr>
      <w:r>
        <w:rPr>
          <w:rFonts w:hint="eastAsia" w:ascii="楷体" w:hAnsi="楷体" w:eastAsia="楷体" w:cs="楷体"/>
          <w:b/>
          <w:sz w:val="28"/>
          <w:szCs w:val="28"/>
        </w:rPr>
        <w:t>甲方：</w:t>
      </w:r>
      <w:r>
        <w:rPr>
          <w:rFonts w:hint="eastAsia" w:ascii="楷体" w:hAnsi="楷体" w:eastAsia="楷体" w:cs="楷体"/>
          <w:b/>
          <w:sz w:val="28"/>
          <w:szCs w:val="28"/>
          <w:lang w:eastAsia="zh-CN"/>
        </w:rPr>
        <w:t>潍坊光华荣昌汽车技术有限公司</w:t>
      </w:r>
    </w:p>
    <w:p w14:paraId="33D61756">
      <w:pPr>
        <w:spacing w:line="360" w:lineRule="auto"/>
        <w:rPr>
          <w:rFonts w:hint="eastAsia" w:ascii="楷体" w:hAnsi="楷体" w:eastAsia="楷体" w:cs="楷体"/>
          <w:b/>
          <w:sz w:val="28"/>
          <w:szCs w:val="28"/>
          <w:u w:val="single"/>
          <w:lang w:eastAsia="zh-CN"/>
        </w:rPr>
      </w:pPr>
      <w:r>
        <w:rPr>
          <w:rFonts w:hint="eastAsia" w:ascii="楷体" w:hAnsi="楷体" w:eastAsia="楷体" w:cs="楷体"/>
          <w:b/>
          <w:sz w:val="28"/>
          <w:szCs w:val="28"/>
        </w:rPr>
        <w:t>乙方：</w:t>
      </w:r>
      <w:r>
        <w:rPr>
          <w:rFonts w:hint="eastAsia" w:ascii="楷体" w:hAnsi="楷体" w:eastAsia="楷体" w:cs="楷体"/>
          <w:b/>
          <w:sz w:val="28"/>
          <w:szCs w:val="28"/>
          <w:lang w:eastAsia="zh-CN"/>
        </w:rPr>
        <w:t>潍坊鑫腾物流有限公司</w:t>
      </w:r>
    </w:p>
    <w:p w14:paraId="24F797AD">
      <w:pPr>
        <w:pStyle w:val="2"/>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lang w:eastAsia="zh-CN"/>
        </w:rPr>
        <w:t>甲方根据经营需要，委托乙方对来料卸车、入库以及</w:t>
      </w:r>
      <w:r>
        <w:rPr>
          <w:rFonts w:hint="eastAsia" w:ascii="楷体" w:hAnsi="楷体" w:eastAsia="楷体" w:cs="楷体"/>
          <w:sz w:val="24"/>
          <w:szCs w:val="24"/>
          <w:lang w:val="en-US" w:eastAsia="zh-CN"/>
        </w:rPr>
        <w:t>SKD（座椅）发运等装卸</w:t>
      </w:r>
      <w:r>
        <w:rPr>
          <w:rFonts w:hint="eastAsia" w:ascii="楷体" w:hAnsi="楷体" w:eastAsia="楷体" w:cs="楷体"/>
          <w:sz w:val="24"/>
          <w:szCs w:val="24"/>
          <w:lang w:eastAsia="zh-CN"/>
        </w:rPr>
        <w:t>服务业务，</w:t>
      </w:r>
      <w:r>
        <w:rPr>
          <w:rFonts w:hint="eastAsia" w:ascii="楷体" w:hAnsi="楷体" w:eastAsia="楷体" w:cs="楷体"/>
          <w:sz w:val="24"/>
          <w:szCs w:val="24"/>
        </w:rPr>
        <w:t>甲、乙</w:t>
      </w:r>
      <w:r>
        <w:rPr>
          <w:rFonts w:hint="eastAsia" w:ascii="楷体" w:hAnsi="楷体" w:eastAsia="楷体" w:cs="楷体"/>
          <w:sz w:val="24"/>
          <w:szCs w:val="24"/>
          <w:lang w:val="en-US" w:eastAsia="zh-CN"/>
        </w:rPr>
        <w:t>双方</w:t>
      </w:r>
      <w:r>
        <w:rPr>
          <w:rFonts w:hint="eastAsia" w:ascii="楷体" w:hAnsi="楷体" w:eastAsia="楷体" w:cs="楷体"/>
          <w:sz w:val="24"/>
          <w:szCs w:val="24"/>
        </w:rPr>
        <w:t>本着平等、自愿、互利的原则，依据《中华人民共和国合同法》等相关法律、法规的规定，经过友好协商，达成以下协议，以资双方共同信守。</w:t>
      </w:r>
    </w:p>
    <w:p w14:paraId="6EC64BF0">
      <w:pPr>
        <w:widowControl/>
        <w:numPr>
          <w:ilvl w:val="0"/>
          <w:numId w:val="1"/>
        </w:numPr>
        <w:spacing w:line="360" w:lineRule="auto"/>
        <w:jc w:val="both"/>
        <w:rPr>
          <w:rFonts w:hint="eastAsia" w:ascii="楷体" w:hAnsi="楷体" w:eastAsia="楷体" w:cs="楷体"/>
          <w:b/>
          <w:color w:val="000000"/>
          <w:kern w:val="0"/>
          <w:sz w:val="28"/>
          <w:szCs w:val="28"/>
          <w:lang w:val="en-US" w:eastAsia="zh-CN"/>
        </w:rPr>
      </w:pPr>
      <w:r>
        <w:rPr>
          <w:rFonts w:hint="eastAsia" w:ascii="楷体" w:hAnsi="楷体" w:eastAsia="楷体" w:cs="楷体"/>
          <w:b/>
          <w:color w:val="000000"/>
          <w:kern w:val="0"/>
          <w:sz w:val="28"/>
          <w:szCs w:val="28"/>
          <w:lang w:val="en-US" w:eastAsia="zh-CN"/>
        </w:rPr>
        <w:t>装卸入库要求</w:t>
      </w:r>
    </w:p>
    <w:p w14:paraId="514E9AB3">
      <w:pPr>
        <w:widowControl/>
        <w:numPr>
          <w:ilvl w:val="0"/>
          <w:numId w:val="2"/>
        </w:numPr>
        <w:spacing w:line="360" w:lineRule="auto"/>
        <w:ind w:left="843" w:leftChars="0" w:firstLine="0" w:firstLineChars="0"/>
        <w:jc w:val="both"/>
        <w:rPr>
          <w:rFonts w:hint="eastAsia" w:ascii="楷体" w:hAnsi="楷体" w:eastAsia="楷体" w:cs="楷体"/>
          <w:b w:val="0"/>
          <w:bCs/>
          <w:color w:val="000000"/>
          <w:kern w:val="0"/>
          <w:sz w:val="24"/>
          <w:szCs w:val="24"/>
          <w:lang w:val="en-US" w:eastAsia="zh-CN"/>
        </w:rPr>
      </w:pPr>
      <w:r>
        <w:rPr>
          <w:rFonts w:hint="eastAsia" w:ascii="楷体" w:hAnsi="楷体" w:eastAsia="楷体" w:cs="楷体"/>
          <w:b w:val="0"/>
          <w:bCs/>
          <w:color w:val="000000"/>
          <w:kern w:val="0"/>
          <w:sz w:val="24"/>
          <w:szCs w:val="24"/>
          <w:lang w:val="en-US" w:eastAsia="zh-CN"/>
        </w:rPr>
        <w:t>甲方每天来料后，乙方快速响应安排卸车服务人员对来料进行卸车,叉车作业严格按照安全流程操作，装卸设备乙方自备（乙方装卸设备紧张时可以向甲方暂借装卸设备，得到允许后方可使用）。</w:t>
      </w:r>
    </w:p>
    <w:p w14:paraId="1EA076B0">
      <w:pPr>
        <w:widowControl/>
        <w:numPr>
          <w:ilvl w:val="0"/>
          <w:numId w:val="2"/>
        </w:numPr>
        <w:spacing w:line="360" w:lineRule="auto"/>
        <w:ind w:left="843" w:leftChars="0" w:firstLine="0" w:firstLineChars="0"/>
        <w:jc w:val="both"/>
        <w:rPr>
          <w:rFonts w:hint="eastAsia" w:ascii="楷体" w:hAnsi="楷体" w:eastAsia="楷体" w:cs="楷体"/>
          <w:b w:val="0"/>
          <w:bCs/>
          <w:color w:val="000000"/>
          <w:kern w:val="0"/>
          <w:sz w:val="24"/>
          <w:szCs w:val="24"/>
          <w:lang w:val="en-US" w:eastAsia="zh-CN"/>
        </w:rPr>
      </w:pPr>
      <w:r>
        <w:rPr>
          <w:rFonts w:hint="eastAsia" w:ascii="楷体" w:hAnsi="楷体" w:eastAsia="楷体" w:cs="楷体"/>
          <w:b w:val="0"/>
          <w:bCs/>
          <w:color w:val="000000"/>
          <w:kern w:val="0"/>
          <w:sz w:val="24"/>
          <w:szCs w:val="24"/>
          <w:lang w:val="en-US" w:eastAsia="zh-CN"/>
        </w:rPr>
        <w:t>乙方在卸车过程中对货物要轻拿轻放，严谨出现蛮力扔砸等现象。</w:t>
      </w:r>
    </w:p>
    <w:p w14:paraId="611F7462">
      <w:pPr>
        <w:widowControl/>
        <w:numPr>
          <w:ilvl w:val="0"/>
          <w:numId w:val="2"/>
        </w:numPr>
        <w:spacing w:line="360" w:lineRule="auto"/>
        <w:ind w:left="843" w:leftChars="0" w:firstLine="0" w:firstLineChars="0"/>
        <w:jc w:val="both"/>
        <w:rPr>
          <w:rFonts w:hint="eastAsia" w:ascii="楷体" w:hAnsi="楷体" w:eastAsia="楷体" w:cs="楷体"/>
          <w:b w:val="0"/>
          <w:bCs/>
          <w:color w:val="000000"/>
          <w:kern w:val="0"/>
          <w:sz w:val="24"/>
          <w:szCs w:val="24"/>
          <w:lang w:val="en-US" w:eastAsia="zh-CN"/>
        </w:rPr>
      </w:pPr>
      <w:r>
        <w:rPr>
          <w:rFonts w:hint="eastAsia" w:ascii="楷体" w:hAnsi="楷体" w:eastAsia="楷体" w:cs="楷体"/>
          <w:b w:val="0"/>
          <w:bCs/>
          <w:color w:val="000000"/>
          <w:kern w:val="0"/>
          <w:sz w:val="24"/>
          <w:szCs w:val="24"/>
          <w:lang w:val="en-US" w:eastAsia="zh-CN"/>
        </w:rPr>
        <w:t>乙方按甲方要求对货物进行摆放、上货架、办理入库。</w:t>
      </w:r>
    </w:p>
    <w:p w14:paraId="7B8142A5">
      <w:pPr>
        <w:widowControl/>
        <w:numPr>
          <w:ilvl w:val="0"/>
          <w:numId w:val="2"/>
        </w:numPr>
        <w:spacing w:line="360" w:lineRule="auto"/>
        <w:ind w:left="843" w:leftChars="0" w:firstLine="0" w:firstLineChars="0"/>
        <w:jc w:val="both"/>
        <w:rPr>
          <w:rFonts w:hint="eastAsia" w:ascii="楷体" w:hAnsi="楷体" w:eastAsia="楷体" w:cs="楷体"/>
          <w:b w:val="0"/>
          <w:bCs/>
          <w:color w:val="000000"/>
          <w:kern w:val="0"/>
          <w:sz w:val="24"/>
          <w:szCs w:val="24"/>
          <w:lang w:val="en-US" w:eastAsia="zh-CN"/>
        </w:rPr>
      </w:pPr>
      <w:r>
        <w:rPr>
          <w:rFonts w:hint="eastAsia" w:ascii="楷体" w:hAnsi="楷体" w:eastAsia="楷体" w:cs="楷体"/>
          <w:b w:val="0"/>
          <w:bCs/>
          <w:color w:val="000000"/>
          <w:kern w:val="0"/>
          <w:sz w:val="24"/>
          <w:szCs w:val="24"/>
          <w:lang w:val="en-US" w:eastAsia="zh-CN"/>
        </w:rPr>
        <w:t>乙方装卸前发现来料变形、挤压、破损要及时通知甲方确认。</w:t>
      </w:r>
    </w:p>
    <w:p w14:paraId="437E36B6">
      <w:pPr>
        <w:widowControl/>
        <w:numPr>
          <w:ilvl w:val="0"/>
          <w:numId w:val="2"/>
        </w:numPr>
        <w:spacing w:line="360" w:lineRule="auto"/>
        <w:ind w:left="843" w:leftChars="0" w:firstLine="0" w:firstLineChars="0"/>
        <w:jc w:val="both"/>
        <w:rPr>
          <w:rFonts w:hint="eastAsia" w:ascii="楷体" w:hAnsi="楷体" w:eastAsia="楷体" w:cs="楷体"/>
          <w:b w:val="0"/>
          <w:bCs/>
          <w:color w:val="000000"/>
          <w:kern w:val="0"/>
          <w:sz w:val="24"/>
          <w:szCs w:val="24"/>
          <w:lang w:eastAsia="zh-CN"/>
        </w:rPr>
      </w:pPr>
      <w:r>
        <w:rPr>
          <w:rFonts w:hint="eastAsia" w:ascii="楷体" w:hAnsi="楷体" w:eastAsia="楷体" w:cs="楷体"/>
          <w:b w:val="0"/>
          <w:bCs/>
          <w:color w:val="000000"/>
          <w:kern w:val="0"/>
          <w:sz w:val="24"/>
          <w:szCs w:val="24"/>
          <w:lang w:val="en-US" w:eastAsia="zh-CN"/>
        </w:rPr>
        <w:t>甲方来料工装器具，乙方按照甲方要求进行装车回流。</w:t>
      </w:r>
    </w:p>
    <w:p w14:paraId="3D8A00C5">
      <w:pPr>
        <w:widowControl/>
        <w:numPr>
          <w:ilvl w:val="0"/>
          <w:numId w:val="1"/>
        </w:numPr>
        <w:spacing w:line="360" w:lineRule="auto"/>
        <w:ind w:left="0" w:leftChars="0" w:firstLine="0" w:firstLineChars="0"/>
        <w:jc w:val="both"/>
        <w:rPr>
          <w:rFonts w:hint="eastAsia" w:ascii="楷体" w:hAnsi="楷体" w:eastAsia="楷体" w:cs="楷体"/>
          <w:b/>
          <w:color w:val="000000"/>
          <w:kern w:val="0"/>
          <w:sz w:val="28"/>
          <w:szCs w:val="28"/>
          <w:lang w:val="en-US" w:eastAsia="zh-CN"/>
        </w:rPr>
      </w:pPr>
      <w:r>
        <w:rPr>
          <w:rFonts w:hint="eastAsia" w:ascii="楷体" w:hAnsi="楷体" w:eastAsia="楷体" w:cs="楷体"/>
          <w:b/>
          <w:color w:val="000000"/>
          <w:kern w:val="0"/>
          <w:sz w:val="28"/>
          <w:szCs w:val="28"/>
          <w:lang w:val="en-US" w:eastAsia="zh-CN"/>
        </w:rPr>
        <w:t>KD业务配送要求</w:t>
      </w:r>
    </w:p>
    <w:p w14:paraId="2EC1FF7C">
      <w:pPr>
        <w:widowControl/>
        <w:numPr>
          <w:ilvl w:val="0"/>
          <w:numId w:val="3"/>
        </w:numPr>
        <w:spacing w:line="360" w:lineRule="auto"/>
        <w:ind w:left="843" w:leftChars="0" w:firstLine="0" w:firstLineChars="0"/>
        <w:jc w:val="both"/>
        <w:rPr>
          <w:rFonts w:hint="eastAsia" w:ascii="楷体" w:hAnsi="楷体" w:eastAsia="楷体" w:cs="楷体"/>
          <w:b w:val="0"/>
          <w:bCs/>
          <w:color w:val="000000"/>
          <w:kern w:val="0"/>
          <w:sz w:val="24"/>
          <w:szCs w:val="24"/>
          <w:lang w:val="en-US" w:eastAsia="zh-CN"/>
        </w:rPr>
      </w:pPr>
      <w:r>
        <w:rPr>
          <w:rFonts w:hint="eastAsia" w:ascii="楷体" w:hAnsi="楷体" w:eastAsia="楷体" w:cs="楷体"/>
          <w:b w:val="0"/>
          <w:bCs/>
          <w:color w:val="000000"/>
          <w:kern w:val="0"/>
          <w:sz w:val="24"/>
          <w:szCs w:val="24"/>
          <w:lang w:val="en-US" w:eastAsia="zh-CN"/>
        </w:rPr>
        <w:t>甲方KD业务交付时，乙方根据甲方要求进行配送、入库。</w:t>
      </w:r>
    </w:p>
    <w:p w14:paraId="121D3EE1">
      <w:pPr>
        <w:widowControl/>
        <w:numPr>
          <w:ilvl w:val="0"/>
          <w:numId w:val="3"/>
        </w:numPr>
        <w:spacing w:line="360" w:lineRule="auto"/>
        <w:ind w:left="843" w:leftChars="0" w:firstLine="0" w:firstLineChars="0"/>
        <w:jc w:val="both"/>
        <w:rPr>
          <w:rFonts w:hint="eastAsia" w:ascii="楷体" w:hAnsi="楷体" w:eastAsia="楷体" w:cs="楷体"/>
          <w:b w:val="0"/>
          <w:bCs/>
          <w:color w:val="000000"/>
          <w:kern w:val="0"/>
          <w:sz w:val="24"/>
          <w:szCs w:val="24"/>
          <w:lang w:val="en-US" w:eastAsia="zh-CN"/>
        </w:rPr>
      </w:pPr>
      <w:r>
        <w:rPr>
          <w:rFonts w:hint="eastAsia" w:ascii="楷体" w:hAnsi="楷体" w:eastAsia="楷体" w:cs="楷体"/>
          <w:b w:val="0"/>
          <w:bCs/>
          <w:color w:val="000000"/>
          <w:kern w:val="0"/>
          <w:sz w:val="24"/>
          <w:szCs w:val="24"/>
          <w:lang w:val="en-US" w:eastAsia="zh-CN"/>
        </w:rPr>
        <w:t>乙方安排装车人员对KD座椅码放工装、装车、运输、卸车、工装回流运输等。</w:t>
      </w:r>
    </w:p>
    <w:p w14:paraId="123DDD1B">
      <w:pPr>
        <w:widowControl/>
        <w:numPr>
          <w:ilvl w:val="0"/>
          <w:numId w:val="1"/>
        </w:numPr>
        <w:spacing w:line="360" w:lineRule="auto"/>
        <w:ind w:left="0" w:leftChars="0" w:firstLine="0" w:firstLineChars="0"/>
        <w:jc w:val="both"/>
        <w:rPr>
          <w:rFonts w:hint="eastAsia" w:ascii="楷体" w:hAnsi="楷体" w:eastAsia="楷体" w:cs="楷体"/>
          <w:b/>
          <w:bCs w:val="0"/>
          <w:color w:val="000000"/>
          <w:kern w:val="0"/>
          <w:sz w:val="28"/>
          <w:szCs w:val="28"/>
          <w:lang w:val="en-US" w:eastAsia="zh-CN"/>
        </w:rPr>
      </w:pPr>
      <w:r>
        <w:rPr>
          <w:rFonts w:hint="eastAsia" w:ascii="楷体" w:hAnsi="楷体" w:eastAsia="楷体" w:cs="楷体"/>
          <w:b/>
          <w:bCs w:val="0"/>
          <w:color w:val="000000"/>
          <w:kern w:val="0"/>
          <w:sz w:val="28"/>
          <w:szCs w:val="28"/>
          <w:lang w:val="en-US" w:eastAsia="zh-CN"/>
        </w:rPr>
        <w:t>质量标准</w:t>
      </w:r>
    </w:p>
    <w:p w14:paraId="001968FE">
      <w:pPr>
        <w:numPr>
          <w:ilvl w:val="0"/>
          <w:numId w:val="4"/>
        </w:numPr>
        <w:spacing w:after="0" w:line="360" w:lineRule="auto"/>
        <w:ind w:left="843" w:leftChars="0" w:firstLine="0" w:firstLineChars="0"/>
        <w:rPr>
          <w:rFonts w:hint="eastAsia" w:ascii="楷体" w:hAnsi="楷体" w:eastAsia="楷体" w:cs="楷体"/>
          <w:sz w:val="24"/>
          <w:szCs w:val="32"/>
          <w:lang w:eastAsia="zh-CN"/>
        </w:rPr>
      </w:pPr>
      <w:r>
        <w:rPr>
          <w:rFonts w:hint="eastAsia" w:ascii="楷体" w:hAnsi="楷体" w:eastAsia="楷体" w:cs="楷体"/>
          <w:sz w:val="24"/>
          <w:szCs w:val="32"/>
          <w:lang w:eastAsia="zh-CN"/>
        </w:rPr>
        <w:t>乙方在货物运输、装卸期间，必须按甲方的要求对货物进行认真防护。</w:t>
      </w:r>
    </w:p>
    <w:p w14:paraId="32A11FF6">
      <w:pPr>
        <w:numPr>
          <w:ilvl w:val="0"/>
          <w:numId w:val="4"/>
        </w:numPr>
        <w:spacing w:after="0" w:line="360" w:lineRule="auto"/>
        <w:ind w:left="843" w:leftChars="0" w:firstLine="0" w:firstLineChars="0"/>
        <w:rPr>
          <w:rFonts w:hint="eastAsia" w:ascii="楷体" w:hAnsi="楷体" w:eastAsia="楷体" w:cs="楷体"/>
          <w:sz w:val="24"/>
          <w:szCs w:val="32"/>
          <w:lang w:eastAsia="zh-CN"/>
        </w:rPr>
      </w:pPr>
      <w:r>
        <w:rPr>
          <w:rFonts w:hint="eastAsia" w:ascii="楷体" w:hAnsi="楷体" w:eastAsia="楷体" w:cs="楷体"/>
          <w:sz w:val="24"/>
          <w:szCs w:val="32"/>
          <w:lang w:eastAsia="zh-CN"/>
        </w:rPr>
        <w:t>乙方根据甲方包装、码放标准执行，如不执行标准造成的损坏，由乙方负责。</w:t>
      </w:r>
    </w:p>
    <w:p w14:paraId="1285D7A7">
      <w:pPr>
        <w:numPr>
          <w:ilvl w:val="0"/>
          <w:numId w:val="1"/>
        </w:numPr>
        <w:spacing w:after="0" w:line="360" w:lineRule="auto"/>
        <w:ind w:left="0" w:leftChars="0" w:firstLine="0" w:firstLineChars="0"/>
        <w:rPr>
          <w:rFonts w:hint="eastAsia" w:ascii="楷体" w:hAnsi="楷体" w:eastAsia="楷体" w:cs="楷体"/>
          <w:b/>
          <w:bCs/>
          <w:sz w:val="24"/>
          <w:szCs w:val="32"/>
          <w:lang w:val="en-US" w:eastAsia="zh-CN"/>
        </w:rPr>
      </w:pPr>
      <w:r>
        <w:rPr>
          <w:rFonts w:hint="eastAsia" w:ascii="楷体" w:hAnsi="楷体" w:eastAsia="楷体" w:cs="楷体"/>
          <w:b/>
          <w:bCs/>
          <w:sz w:val="28"/>
          <w:szCs w:val="36"/>
          <w:lang w:val="en-US" w:eastAsia="zh-CN"/>
        </w:rPr>
        <w:t>合同费用标准</w:t>
      </w:r>
    </w:p>
    <w:tbl>
      <w:tblPr>
        <w:tblStyle w:val="6"/>
        <w:tblW w:w="10298" w:type="dxa"/>
        <w:tblInd w:w="-11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01"/>
        <w:gridCol w:w="1447"/>
        <w:gridCol w:w="1143"/>
        <w:gridCol w:w="875"/>
        <w:gridCol w:w="329"/>
        <w:gridCol w:w="1070"/>
        <w:gridCol w:w="259"/>
        <w:gridCol w:w="522"/>
        <w:gridCol w:w="1287"/>
        <w:gridCol w:w="292"/>
        <w:gridCol w:w="1714"/>
        <w:gridCol w:w="59"/>
      </w:tblGrid>
      <w:tr w14:paraId="66DD3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1301" w:type="dxa"/>
            <w:vMerge w:val="restart"/>
            <w:tcBorders>
              <w:top w:val="single" w:color="000000" w:sz="4" w:space="0"/>
              <w:left w:val="single" w:color="000000" w:sz="4" w:space="0"/>
              <w:right w:val="single" w:color="000000" w:sz="4" w:space="0"/>
            </w:tcBorders>
            <w:shd w:val="clear" w:color="auto" w:fill="auto"/>
            <w:vAlign w:val="center"/>
          </w:tcPr>
          <w:p w14:paraId="32E6E34A">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b/>
                <w:bCs/>
                <w:i w:val="0"/>
                <w:iCs w:val="0"/>
                <w:color w:val="000000"/>
                <w:kern w:val="0"/>
                <w:sz w:val="24"/>
                <w:szCs w:val="24"/>
                <w:u w:val="none"/>
                <w:lang w:val="en-US" w:eastAsia="zh-CN" w:bidi="ar"/>
              </w:rPr>
              <w:t>物流卸车费用标准</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C4606">
            <w:pPr>
              <w:keepNext w:val="0"/>
              <w:keepLines w:val="0"/>
              <w:widowControl/>
              <w:suppressLineNumbers w:val="0"/>
              <w:jc w:val="center"/>
              <w:textAlignment w:val="center"/>
              <w:rPr>
                <w:rFonts w:hint="eastAsia" w:ascii="楷体" w:hAnsi="楷体" w:eastAsia="楷体" w:cs="楷体"/>
                <w:b/>
                <w:bCs/>
                <w:i w:val="0"/>
                <w:iCs w:val="0"/>
                <w:color w:val="000000"/>
                <w:sz w:val="24"/>
                <w:szCs w:val="24"/>
                <w:u w:val="none"/>
              </w:rPr>
            </w:pPr>
            <w:r>
              <w:rPr>
                <w:rFonts w:hint="eastAsia" w:ascii="楷体" w:hAnsi="楷体" w:eastAsia="楷体" w:cs="楷体"/>
                <w:b/>
                <w:bCs/>
                <w:i w:val="0"/>
                <w:iCs w:val="0"/>
                <w:color w:val="000000"/>
                <w:kern w:val="0"/>
                <w:sz w:val="24"/>
                <w:szCs w:val="24"/>
                <w:u w:val="none"/>
                <w:lang w:val="en-US" w:eastAsia="zh-CN" w:bidi="ar"/>
              </w:rPr>
              <w:t>车型</w:t>
            </w:r>
          </w:p>
        </w:tc>
        <w:tc>
          <w:tcPr>
            <w:tcW w:w="201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5B381">
            <w:pPr>
              <w:keepNext w:val="0"/>
              <w:keepLines w:val="0"/>
              <w:widowControl/>
              <w:suppressLineNumbers w:val="0"/>
              <w:jc w:val="center"/>
              <w:textAlignment w:val="center"/>
              <w:rPr>
                <w:rFonts w:hint="eastAsia" w:ascii="楷体" w:hAnsi="楷体" w:eastAsia="楷体" w:cs="楷体"/>
                <w:b/>
                <w:bCs/>
                <w:i w:val="0"/>
                <w:iCs w:val="0"/>
                <w:color w:val="000000"/>
                <w:sz w:val="24"/>
                <w:szCs w:val="24"/>
                <w:u w:val="none"/>
              </w:rPr>
            </w:pPr>
            <w:r>
              <w:rPr>
                <w:rFonts w:hint="eastAsia" w:ascii="楷体" w:hAnsi="楷体" w:eastAsia="楷体" w:cs="楷体"/>
                <w:b/>
                <w:bCs/>
                <w:i w:val="0"/>
                <w:iCs w:val="0"/>
                <w:color w:val="000000"/>
                <w:kern w:val="0"/>
                <w:sz w:val="24"/>
                <w:szCs w:val="24"/>
                <w:u w:val="none"/>
                <w:lang w:val="en-US" w:eastAsia="zh-CN" w:bidi="ar"/>
              </w:rPr>
              <w:t>物料</w:t>
            </w:r>
          </w:p>
        </w:tc>
        <w:tc>
          <w:tcPr>
            <w:tcW w:w="13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A815C">
            <w:pPr>
              <w:keepNext w:val="0"/>
              <w:keepLines w:val="0"/>
              <w:widowControl/>
              <w:suppressLineNumbers w:val="0"/>
              <w:jc w:val="center"/>
              <w:textAlignment w:val="center"/>
              <w:rPr>
                <w:rFonts w:hint="eastAsia" w:ascii="楷体" w:hAnsi="楷体" w:eastAsia="楷体" w:cs="楷体"/>
                <w:b/>
                <w:bCs/>
                <w:i w:val="0"/>
                <w:iCs w:val="0"/>
                <w:color w:val="000000"/>
                <w:sz w:val="24"/>
                <w:szCs w:val="24"/>
                <w:u w:val="none"/>
              </w:rPr>
            </w:pPr>
            <w:r>
              <w:rPr>
                <w:rFonts w:hint="eastAsia" w:ascii="楷体" w:hAnsi="楷体" w:eastAsia="楷体" w:cs="楷体"/>
                <w:b/>
                <w:bCs/>
                <w:i w:val="0"/>
                <w:iCs w:val="0"/>
                <w:color w:val="000000"/>
                <w:kern w:val="0"/>
                <w:sz w:val="24"/>
                <w:szCs w:val="24"/>
                <w:u w:val="none"/>
                <w:lang w:val="en-US" w:eastAsia="zh-CN" w:bidi="ar"/>
              </w:rPr>
              <w:t>运输方式</w:t>
            </w:r>
          </w:p>
        </w:tc>
        <w:tc>
          <w:tcPr>
            <w:tcW w:w="78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17349">
            <w:pPr>
              <w:keepNext w:val="0"/>
              <w:keepLines w:val="0"/>
              <w:widowControl/>
              <w:suppressLineNumbers w:val="0"/>
              <w:jc w:val="center"/>
              <w:textAlignment w:val="center"/>
              <w:rPr>
                <w:rFonts w:hint="eastAsia" w:ascii="楷体" w:hAnsi="楷体" w:eastAsia="楷体" w:cs="楷体"/>
                <w:b/>
                <w:bCs/>
                <w:i w:val="0"/>
                <w:iCs w:val="0"/>
                <w:color w:val="000000"/>
                <w:sz w:val="24"/>
                <w:szCs w:val="24"/>
                <w:u w:val="none"/>
              </w:rPr>
            </w:pPr>
            <w:r>
              <w:rPr>
                <w:rFonts w:hint="eastAsia" w:ascii="楷体" w:hAnsi="楷体" w:eastAsia="楷体" w:cs="楷体"/>
                <w:b/>
                <w:bCs/>
                <w:i w:val="0"/>
                <w:iCs w:val="0"/>
                <w:color w:val="000000"/>
                <w:kern w:val="0"/>
                <w:sz w:val="24"/>
                <w:szCs w:val="24"/>
                <w:u w:val="none"/>
                <w:lang w:val="en-US" w:eastAsia="zh-CN" w:bidi="ar"/>
              </w:rPr>
              <w:t>单位</w:t>
            </w:r>
          </w:p>
        </w:tc>
        <w:tc>
          <w:tcPr>
            <w:tcW w:w="157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6C6F6">
            <w:pPr>
              <w:keepNext w:val="0"/>
              <w:keepLines w:val="0"/>
              <w:widowControl/>
              <w:suppressLineNumbers w:val="0"/>
              <w:jc w:val="center"/>
              <w:textAlignment w:val="center"/>
              <w:rPr>
                <w:rFonts w:hint="eastAsia" w:ascii="楷体" w:hAnsi="楷体" w:eastAsia="楷体" w:cs="楷体"/>
                <w:b/>
                <w:bCs/>
                <w:i w:val="0"/>
                <w:iCs w:val="0"/>
                <w:color w:val="000000"/>
                <w:kern w:val="0"/>
                <w:sz w:val="24"/>
                <w:szCs w:val="24"/>
                <w:u w:val="none"/>
                <w:lang w:val="en-US" w:eastAsia="zh-CN" w:bidi="ar"/>
              </w:rPr>
            </w:pPr>
            <w:r>
              <w:rPr>
                <w:rFonts w:hint="eastAsia" w:ascii="楷体" w:hAnsi="楷体" w:eastAsia="楷体" w:cs="楷体"/>
                <w:b/>
                <w:bCs/>
                <w:i w:val="0"/>
                <w:iCs w:val="0"/>
                <w:color w:val="000000"/>
                <w:kern w:val="0"/>
                <w:sz w:val="24"/>
                <w:szCs w:val="24"/>
                <w:u w:val="none"/>
                <w:lang w:val="en-US" w:eastAsia="zh-CN" w:bidi="ar"/>
              </w:rPr>
              <w:t>未税/元</w:t>
            </w:r>
          </w:p>
        </w:tc>
        <w:tc>
          <w:tcPr>
            <w:tcW w:w="177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3EB2E">
            <w:pPr>
              <w:keepNext w:val="0"/>
              <w:keepLines w:val="0"/>
              <w:widowControl/>
              <w:suppressLineNumbers w:val="0"/>
              <w:jc w:val="center"/>
              <w:textAlignment w:val="center"/>
              <w:rPr>
                <w:rFonts w:hint="default" w:ascii="楷体" w:hAnsi="楷体" w:eastAsia="楷体" w:cs="楷体"/>
                <w:b/>
                <w:bCs/>
                <w:i w:val="0"/>
                <w:iCs w:val="0"/>
                <w:color w:val="000000"/>
                <w:sz w:val="24"/>
                <w:szCs w:val="24"/>
                <w:u w:val="none"/>
                <w:lang w:val="en-US" w:eastAsia="zh-CN"/>
              </w:rPr>
            </w:pPr>
            <w:r>
              <w:rPr>
                <w:rFonts w:hint="eastAsia" w:ascii="楷体" w:hAnsi="楷体" w:eastAsia="楷体" w:cs="楷体"/>
                <w:b/>
                <w:bCs/>
                <w:i w:val="0"/>
                <w:iCs w:val="0"/>
                <w:color w:val="000000"/>
                <w:sz w:val="24"/>
                <w:szCs w:val="24"/>
                <w:u w:val="none"/>
                <w:lang w:val="en-US" w:eastAsia="zh-CN"/>
              </w:rPr>
              <w:t>含税价格/元</w:t>
            </w:r>
          </w:p>
        </w:tc>
      </w:tr>
      <w:tr w14:paraId="28E41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1301" w:type="dxa"/>
            <w:vMerge w:val="continue"/>
            <w:tcBorders>
              <w:left w:val="single" w:color="000000" w:sz="4" w:space="0"/>
              <w:right w:val="single" w:color="000000" w:sz="4" w:space="0"/>
            </w:tcBorders>
            <w:shd w:val="clear" w:color="auto" w:fill="auto"/>
            <w:vAlign w:val="center"/>
          </w:tcPr>
          <w:p w14:paraId="44BBAD5F">
            <w:pPr>
              <w:jc w:val="center"/>
              <w:rPr>
                <w:rFonts w:hint="eastAsia" w:ascii="楷体" w:hAnsi="楷体" w:eastAsia="楷体" w:cs="楷体"/>
                <w:i w:val="0"/>
                <w:iCs w:val="0"/>
                <w:color w:val="000000"/>
                <w:sz w:val="24"/>
                <w:szCs w:val="24"/>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C1F10">
            <w:pPr>
              <w:keepNext w:val="0"/>
              <w:keepLines w:val="0"/>
              <w:widowControl/>
              <w:suppressLineNumbers w:val="0"/>
              <w:jc w:val="center"/>
              <w:textAlignment w:val="center"/>
              <w:rPr>
                <w:rFonts w:hint="default"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13M半挂</w:t>
            </w:r>
          </w:p>
        </w:tc>
        <w:tc>
          <w:tcPr>
            <w:tcW w:w="201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4CD4C">
            <w:pPr>
              <w:keepNext w:val="0"/>
              <w:keepLines w:val="0"/>
              <w:widowControl/>
              <w:suppressLineNumbers w:val="0"/>
              <w:jc w:val="center"/>
              <w:textAlignment w:val="center"/>
              <w:rPr>
                <w:rFonts w:hint="default" w:ascii="楷体" w:hAnsi="楷体" w:eastAsia="楷体" w:cs="楷体"/>
                <w:i w:val="0"/>
                <w:iCs w:val="0"/>
                <w:color w:val="000000"/>
                <w:sz w:val="24"/>
                <w:szCs w:val="24"/>
                <w:u w:val="none"/>
                <w:lang w:val="en-US" w:eastAsia="zh-CN"/>
              </w:rPr>
            </w:pPr>
            <w:r>
              <w:rPr>
                <w:rFonts w:hint="eastAsia" w:ascii="楷体" w:hAnsi="楷体" w:eastAsia="楷体" w:cs="楷体"/>
                <w:i w:val="0"/>
                <w:iCs w:val="0"/>
                <w:color w:val="000000"/>
                <w:kern w:val="0"/>
                <w:sz w:val="24"/>
                <w:szCs w:val="24"/>
                <w:u w:val="none"/>
                <w:lang w:val="en-US" w:eastAsia="zh-CN" w:bidi="ar"/>
              </w:rPr>
              <w:t>发泡/骨架器具/托盘</w:t>
            </w:r>
          </w:p>
        </w:tc>
        <w:tc>
          <w:tcPr>
            <w:tcW w:w="13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EF901">
            <w:pPr>
              <w:keepNext w:val="0"/>
              <w:keepLines w:val="0"/>
              <w:widowControl/>
              <w:suppressLineNumbers w:val="0"/>
              <w:jc w:val="center"/>
              <w:textAlignment w:val="center"/>
              <w:rPr>
                <w:rFonts w:hint="eastAsia" w:ascii="楷体" w:hAnsi="楷体" w:eastAsia="楷体" w:cs="楷体"/>
                <w:i w:val="0"/>
                <w:iCs w:val="0"/>
                <w:color w:val="000000"/>
                <w:sz w:val="24"/>
                <w:szCs w:val="24"/>
                <w:u w:val="none"/>
                <w:lang w:val="en-US" w:eastAsia="zh-CN"/>
              </w:rPr>
            </w:pPr>
            <w:r>
              <w:rPr>
                <w:rFonts w:hint="eastAsia" w:ascii="楷体" w:hAnsi="楷体" w:eastAsia="楷体" w:cs="楷体"/>
                <w:i w:val="0"/>
                <w:iCs w:val="0"/>
                <w:color w:val="000000"/>
                <w:sz w:val="24"/>
                <w:szCs w:val="24"/>
                <w:u w:val="none"/>
                <w:lang w:val="en-US" w:eastAsia="zh-CN"/>
              </w:rPr>
              <w:t>整车</w:t>
            </w:r>
          </w:p>
        </w:tc>
        <w:tc>
          <w:tcPr>
            <w:tcW w:w="78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556A6">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车</w:t>
            </w:r>
          </w:p>
        </w:tc>
        <w:tc>
          <w:tcPr>
            <w:tcW w:w="157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686BA">
            <w:pPr>
              <w:keepNext w:val="0"/>
              <w:keepLines w:val="0"/>
              <w:widowControl/>
              <w:suppressLineNumbers w:val="0"/>
              <w:jc w:val="center"/>
              <w:textAlignment w:val="center"/>
              <w:rPr>
                <w:rFonts w:hint="default"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400</w:t>
            </w:r>
          </w:p>
        </w:tc>
        <w:tc>
          <w:tcPr>
            <w:tcW w:w="177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7AA54">
            <w:pPr>
              <w:keepNext w:val="0"/>
              <w:keepLines w:val="0"/>
              <w:widowControl/>
              <w:suppressLineNumbers w:val="0"/>
              <w:jc w:val="center"/>
              <w:textAlignment w:val="center"/>
              <w:rPr>
                <w:rFonts w:hint="default" w:ascii="楷体" w:hAnsi="楷体" w:eastAsia="楷体" w:cs="楷体"/>
                <w:i w:val="0"/>
                <w:iCs w:val="0"/>
                <w:color w:val="000000"/>
                <w:sz w:val="24"/>
                <w:szCs w:val="24"/>
                <w:u w:val="none"/>
                <w:lang w:val="en-US" w:eastAsia="zh-CN"/>
              </w:rPr>
            </w:pPr>
            <w:r>
              <w:rPr>
                <w:rFonts w:hint="eastAsia" w:ascii="楷体" w:hAnsi="楷体" w:eastAsia="楷体" w:cs="楷体"/>
                <w:i w:val="0"/>
                <w:iCs w:val="0"/>
                <w:color w:val="000000"/>
                <w:sz w:val="24"/>
                <w:szCs w:val="24"/>
                <w:u w:val="none"/>
                <w:lang w:val="en-US" w:eastAsia="zh-CN"/>
              </w:rPr>
              <w:t>404</w:t>
            </w:r>
          </w:p>
        </w:tc>
      </w:tr>
      <w:tr w14:paraId="3DB73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1301" w:type="dxa"/>
            <w:vMerge w:val="continue"/>
            <w:tcBorders>
              <w:left w:val="single" w:color="000000" w:sz="4" w:space="0"/>
              <w:right w:val="single" w:color="000000" w:sz="4" w:space="0"/>
            </w:tcBorders>
            <w:shd w:val="clear" w:color="auto" w:fill="auto"/>
            <w:vAlign w:val="center"/>
          </w:tcPr>
          <w:p w14:paraId="1F25D539">
            <w:pPr>
              <w:jc w:val="center"/>
              <w:rPr>
                <w:rFonts w:hint="eastAsia" w:ascii="楷体" w:hAnsi="楷体" w:eastAsia="楷体" w:cs="楷体"/>
                <w:i w:val="0"/>
                <w:iCs w:val="0"/>
                <w:color w:val="000000"/>
                <w:sz w:val="24"/>
                <w:szCs w:val="24"/>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37119">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9.6M箱货</w:t>
            </w:r>
          </w:p>
        </w:tc>
        <w:tc>
          <w:tcPr>
            <w:tcW w:w="201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B01FD">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发泡/骨架器具/托盘</w:t>
            </w:r>
          </w:p>
        </w:tc>
        <w:tc>
          <w:tcPr>
            <w:tcW w:w="13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7A379">
            <w:pPr>
              <w:keepNext w:val="0"/>
              <w:keepLines w:val="0"/>
              <w:widowControl/>
              <w:suppressLineNumbers w:val="0"/>
              <w:jc w:val="center"/>
              <w:textAlignment w:val="center"/>
              <w:rPr>
                <w:rFonts w:hint="eastAsia" w:ascii="楷体" w:hAnsi="楷体" w:eastAsia="楷体" w:cs="楷体"/>
                <w:i w:val="0"/>
                <w:iCs w:val="0"/>
                <w:color w:val="000000"/>
                <w:sz w:val="24"/>
                <w:szCs w:val="24"/>
                <w:u w:val="none"/>
                <w:lang w:val="en-US" w:eastAsia="zh-CN"/>
              </w:rPr>
            </w:pPr>
            <w:r>
              <w:rPr>
                <w:rFonts w:hint="eastAsia" w:ascii="楷体" w:hAnsi="楷体" w:eastAsia="楷体" w:cs="楷体"/>
                <w:i w:val="0"/>
                <w:iCs w:val="0"/>
                <w:color w:val="000000"/>
                <w:sz w:val="24"/>
                <w:szCs w:val="24"/>
                <w:u w:val="none"/>
                <w:lang w:val="en-US" w:eastAsia="zh-CN"/>
              </w:rPr>
              <w:t>整车</w:t>
            </w:r>
          </w:p>
        </w:tc>
        <w:tc>
          <w:tcPr>
            <w:tcW w:w="78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AF6F4">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车</w:t>
            </w:r>
          </w:p>
        </w:tc>
        <w:tc>
          <w:tcPr>
            <w:tcW w:w="157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C1700">
            <w:pPr>
              <w:keepNext w:val="0"/>
              <w:keepLines w:val="0"/>
              <w:widowControl/>
              <w:suppressLineNumbers w:val="0"/>
              <w:jc w:val="center"/>
              <w:textAlignment w:val="center"/>
              <w:rPr>
                <w:rFonts w:hint="default"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310</w:t>
            </w:r>
          </w:p>
        </w:tc>
        <w:tc>
          <w:tcPr>
            <w:tcW w:w="177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67C1C">
            <w:pPr>
              <w:keepNext w:val="0"/>
              <w:keepLines w:val="0"/>
              <w:widowControl/>
              <w:suppressLineNumbers w:val="0"/>
              <w:jc w:val="center"/>
              <w:textAlignment w:val="center"/>
              <w:rPr>
                <w:rFonts w:hint="default" w:ascii="楷体" w:hAnsi="楷体" w:eastAsia="楷体" w:cs="楷体"/>
                <w:i w:val="0"/>
                <w:iCs w:val="0"/>
                <w:color w:val="000000"/>
                <w:sz w:val="24"/>
                <w:szCs w:val="24"/>
                <w:u w:val="none"/>
                <w:lang w:val="en-US" w:eastAsia="zh-CN"/>
              </w:rPr>
            </w:pPr>
            <w:r>
              <w:rPr>
                <w:rFonts w:hint="eastAsia" w:ascii="楷体" w:hAnsi="楷体" w:eastAsia="楷体" w:cs="楷体"/>
                <w:i w:val="0"/>
                <w:iCs w:val="0"/>
                <w:color w:val="000000"/>
                <w:sz w:val="24"/>
                <w:szCs w:val="24"/>
                <w:u w:val="none"/>
                <w:lang w:val="en-US" w:eastAsia="zh-CN"/>
              </w:rPr>
              <w:t>313.1</w:t>
            </w:r>
          </w:p>
        </w:tc>
      </w:tr>
      <w:tr w14:paraId="23EA0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8" w:hRule="atLeast"/>
        </w:trPr>
        <w:tc>
          <w:tcPr>
            <w:tcW w:w="1301" w:type="dxa"/>
            <w:vMerge w:val="continue"/>
            <w:tcBorders>
              <w:left w:val="single" w:color="000000" w:sz="4" w:space="0"/>
              <w:bottom w:val="single" w:color="000000" w:sz="4" w:space="0"/>
              <w:right w:val="single" w:color="000000" w:sz="4" w:space="0"/>
            </w:tcBorders>
            <w:shd w:val="clear" w:color="auto" w:fill="auto"/>
            <w:vAlign w:val="center"/>
          </w:tcPr>
          <w:p w14:paraId="306522B7">
            <w:pPr>
              <w:jc w:val="center"/>
              <w:rPr>
                <w:rFonts w:hint="eastAsia" w:ascii="楷体" w:hAnsi="楷体" w:eastAsia="楷体" w:cs="楷体"/>
                <w:i w:val="0"/>
                <w:iCs w:val="0"/>
                <w:color w:val="000000"/>
                <w:sz w:val="24"/>
                <w:szCs w:val="24"/>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B8EC0">
            <w:pPr>
              <w:keepNext w:val="0"/>
              <w:keepLines w:val="0"/>
              <w:widowControl/>
              <w:suppressLineNumbers w:val="0"/>
              <w:jc w:val="center"/>
              <w:textAlignment w:val="center"/>
              <w:rPr>
                <w:rFonts w:hint="eastAsia" w:ascii="楷体" w:hAnsi="楷体" w:eastAsia="楷体" w:cs="楷体"/>
                <w:i w:val="0"/>
                <w:iCs w:val="0"/>
                <w:color w:val="000000"/>
                <w:kern w:val="2"/>
                <w:sz w:val="24"/>
                <w:szCs w:val="24"/>
                <w:u w:val="none"/>
                <w:lang w:val="en-US" w:eastAsia="zh-CN" w:bidi="ar-SA"/>
              </w:rPr>
            </w:pPr>
            <w:r>
              <w:rPr>
                <w:rFonts w:hint="eastAsia" w:ascii="楷体" w:hAnsi="楷体" w:eastAsia="楷体" w:cs="楷体"/>
                <w:i w:val="0"/>
                <w:iCs w:val="0"/>
                <w:color w:val="000000"/>
                <w:kern w:val="0"/>
                <w:sz w:val="24"/>
                <w:szCs w:val="24"/>
                <w:u w:val="none"/>
                <w:lang w:val="en-US" w:eastAsia="zh-CN" w:bidi="ar"/>
              </w:rPr>
              <w:t>6.8M高栏</w:t>
            </w:r>
          </w:p>
        </w:tc>
        <w:tc>
          <w:tcPr>
            <w:tcW w:w="201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23851">
            <w:pPr>
              <w:keepNext w:val="0"/>
              <w:keepLines w:val="0"/>
              <w:widowControl/>
              <w:suppressLineNumbers w:val="0"/>
              <w:jc w:val="center"/>
              <w:textAlignment w:val="center"/>
              <w:rPr>
                <w:rFonts w:hint="eastAsia" w:ascii="楷体" w:hAnsi="楷体" w:eastAsia="楷体" w:cs="楷体"/>
                <w:i w:val="0"/>
                <w:iCs w:val="0"/>
                <w:color w:val="000000"/>
                <w:kern w:val="2"/>
                <w:sz w:val="24"/>
                <w:szCs w:val="24"/>
                <w:u w:val="none"/>
                <w:lang w:val="en-US" w:eastAsia="zh-CN" w:bidi="ar-SA"/>
              </w:rPr>
            </w:pPr>
            <w:r>
              <w:rPr>
                <w:rFonts w:hint="eastAsia" w:ascii="楷体" w:hAnsi="楷体" w:eastAsia="楷体" w:cs="楷体"/>
                <w:i w:val="0"/>
                <w:iCs w:val="0"/>
                <w:color w:val="000000"/>
                <w:kern w:val="0"/>
                <w:sz w:val="24"/>
                <w:szCs w:val="24"/>
                <w:u w:val="none"/>
                <w:lang w:val="en-US" w:eastAsia="zh-CN" w:bidi="ar"/>
              </w:rPr>
              <w:t>全部器具</w:t>
            </w:r>
          </w:p>
        </w:tc>
        <w:tc>
          <w:tcPr>
            <w:tcW w:w="13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A438C">
            <w:pPr>
              <w:keepNext w:val="0"/>
              <w:keepLines w:val="0"/>
              <w:widowControl/>
              <w:suppressLineNumbers w:val="0"/>
              <w:jc w:val="center"/>
              <w:textAlignment w:val="center"/>
              <w:rPr>
                <w:rFonts w:hint="eastAsia" w:ascii="楷体" w:hAnsi="楷体" w:eastAsia="楷体" w:cs="楷体"/>
                <w:i w:val="0"/>
                <w:iCs w:val="0"/>
                <w:color w:val="000000"/>
                <w:kern w:val="2"/>
                <w:sz w:val="24"/>
                <w:szCs w:val="24"/>
                <w:u w:val="none"/>
                <w:lang w:val="en-US" w:eastAsia="zh-CN" w:bidi="ar-SA"/>
              </w:rPr>
            </w:pPr>
            <w:r>
              <w:rPr>
                <w:rFonts w:hint="eastAsia" w:ascii="楷体" w:hAnsi="楷体" w:eastAsia="楷体" w:cs="楷体"/>
                <w:i w:val="0"/>
                <w:iCs w:val="0"/>
                <w:color w:val="000000"/>
                <w:sz w:val="24"/>
                <w:szCs w:val="24"/>
                <w:u w:val="none"/>
                <w:lang w:val="en-US" w:eastAsia="zh-CN"/>
              </w:rPr>
              <w:t>整车</w:t>
            </w:r>
          </w:p>
        </w:tc>
        <w:tc>
          <w:tcPr>
            <w:tcW w:w="78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D0044">
            <w:pPr>
              <w:keepNext w:val="0"/>
              <w:keepLines w:val="0"/>
              <w:widowControl/>
              <w:suppressLineNumbers w:val="0"/>
              <w:jc w:val="center"/>
              <w:textAlignment w:val="center"/>
              <w:rPr>
                <w:rFonts w:hint="eastAsia" w:ascii="楷体" w:hAnsi="楷体" w:eastAsia="楷体" w:cs="楷体"/>
                <w:i w:val="0"/>
                <w:iCs w:val="0"/>
                <w:color w:val="000000"/>
                <w:kern w:val="2"/>
                <w:sz w:val="24"/>
                <w:szCs w:val="24"/>
                <w:u w:val="none"/>
                <w:lang w:val="en-US" w:eastAsia="zh-CN" w:bidi="ar-SA"/>
              </w:rPr>
            </w:pPr>
            <w:r>
              <w:rPr>
                <w:rFonts w:hint="eastAsia" w:ascii="楷体" w:hAnsi="楷体" w:eastAsia="楷体" w:cs="楷体"/>
                <w:i w:val="0"/>
                <w:iCs w:val="0"/>
                <w:color w:val="000000"/>
                <w:kern w:val="0"/>
                <w:sz w:val="24"/>
                <w:szCs w:val="24"/>
                <w:u w:val="none"/>
                <w:lang w:val="en-US" w:eastAsia="zh-CN" w:bidi="ar"/>
              </w:rPr>
              <w:t>车</w:t>
            </w:r>
          </w:p>
        </w:tc>
        <w:tc>
          <w:tcPr>
            <w:tcW w:w="157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A5640">
            <w:pPr>
              <w:keepNext w:val="0"/>
              <w:keepLines w:val="0"/>
              <w:widowControl/>
              <w:suppressLineNumbers w:val="0"/>
              <w:jc w:val="center"/>
              <w:textAlignment w:val="center"/>
              <w:rPr>
                <w:rFonts w:hint="default"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180</w:t>
            </w:r>
          </w:p>
        </w:tc>
        <w:tc>
          <w:tcPr>
            <w:tcW w:w="177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A79CB">
            <w:pPr>
              <w:keepNext w:val="0"/>
              <w:keepLines w:val="0"/>
              <w:widowControl/>
              <w:suppressLineNumbers w:val="0"/>
              <w:jc w:val="center"/>
              <w:textAlignment w:val="center"/>
              <w:rPr>
                <w:rFonts w:hint="default" w:ascii="楷体" w:hAnsi="楷体" w:eastAsia="楷体" w:cs="楷体"/>
                <w:i w:val="0"/>
                <w:iCs w:val="0"/>
                <w:color w:val="000000"/>
                <w:kern w:val="2"/>
                <w:sz w:val="24"/>
                <w:szCs w:val="24"/>
                <w:u w:val="none"/>
                <w:lang w:val="en-US" w:eastAsia="zh-CN" w:bidi="ar-SA"/>
              </w:rPr>
            </w:pPr>
            <w:r>
              <w:rPr>
                <w:rFonts w:hint="eastAsia" w:ascii="楷体" w:hAnsi="楷体" w:eastAsia="楷体" w:cs="楷体"/>
                <w:i w:val="0"/>
                <w:iCs w:val="0"/>
                <w:color w:val="000000"/>
                <w:kern w:val="2"/>
                <w:sz w:val="24"/>
                <w:szCs w:val="24"/>
                <w:u w:val="none"/>
                <w:lang w:val="en-US" w:eastAsia="zh-CN" w:bidi="ar-SA"/>
              </w:rPr>
              <w:t>181.8</w:t>
            </w:r>
          </w:p>
        </w:tc>
      </w:tr>
      <w:tr w14:paraId="1EDBD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9" w:type="dxa"/>
          <w:trHeight w:val="858" w:hRule="atLeast"/>
        </w:trPr>
        <w:tc>
          <w:tcPr>
            <w:tcW w:w="13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2C7003">
            <w:pPr>
              <w:keepNext w:val="0"/>
              <w:keepLines w:val="0"/>
              <w:widowControl/>
              <w:suppressLineNumbers w:val="0"/>
              <w:jc w:val="center"/>
              <w:textAlignment w:val="center"/>
              <w:rPr>
                <w:rFonts w:hint="eastAsia" w:ascii="楷体" w:hAnsi="楷体" w:eastAsia="楷体" w:cs="楷体"/>
                <w:b w:val="0"/>
                <w:bCs w:val="0"/>
                <w:i w:val="0"/>
                <w:iCs w:val="0"/>
                <w:color w:val="000000"/>
                <w:sz w:val="22"/>
                <w:szCs w:val="22"/>
                <w:u w:val="none"/>
                <w:lang w:val="en-US" w:eastAsia="zh-CN"/>
              </w:rPr>
            </w:pPr>
            <w:bookmarkStart w:id="1" w:name="_GoBack"/>
            <w:bookmarkEnd w:id="1"/>
            <w:r>
              <w:rPr>
                <w:rFonts w:hint="eastAsia" w:ascii="楷体" w:hAnsi="楷体" w:eastAsia="楷体" w:cs="楷体"/>
                <w:b/>
                <w:bCs/>
                <w:i w:val="0"/>
                <w:iCs w:val="0"/>
                <w:color w:val="000000"/>
                <w:sz w:val="22"/>
                <w:szCs w:val="22"/>
                <w:u w:val="none"/>
                <w:lang w:val="en-US" w:eastAsia="zh-CN"/>
              </w:rPr>
              <w:t>KD运输费用标准</w:t>
            </w:r>
          </w:p>
        </w:tc>
        <w:tc>
          <w:tcPr>
            <w:tcW w:w="259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EB772D2">
            <w:pPr>
              <w:keepNext w:val="0"/>
              <w:keepLines w:val="0"/>
              <w:widowControl/>
              <w:suppressLineNumbers w:val="0"/>
              <w:jc w:val="center"/>
              <w:textAlignment w:val="center"/>
              <w:rPr>
                <w:rFonts w:hint="eastAsia" w:ascii="楷体" w:hAnsi="楷体" w:eastAsia="楷体" w:cs="楷体"/>
                <w:b/>
                <w:bCs/>
                <w:i w:val="0"/>
                <w:iCs w:val="0"/>
                <w:color w:val="000000"/>
                <w:sz w:val="22"/>
                <w:szCs w:val="22"/>
                <w:u w:val="none"/>
              </w:rPr>
            </w:pPr>
            <w:r>
              <w:rPr>
                <w:rFonts w:hint="eastAsia" w:ascii="楷体" w:hAnsi="楷体" w:eastAsia="楷体" w:cs="楷体"/>
                <w:b/>
                <w:bCs/>
                <w:i w:val="0"/>
                <w:iCs w:val="0"/>
                <w:color w:val="000000"/>
                <w:kern w:val="0"/>
                <w:sz w:val="22"/>
                <w:szCs w:val="22"/>
                <w:u w:val="none"/>
                <w:lang w:val="en-US" w:eastAsia="zh-CN" w:bidi="ar"/>
              </w:rPr>
              <w:t>KD库区</w:t>
            </w:r>
          </w:p>
        </w:tc>
        <w:tc>
          <w:tcPr>
            <w:tcW w:w="1204" w:type="dxa"/>
            <w:gridSpan w:val="2"/>
            <w:tcBorders>
              <w:top w:val="single" w:color="000000" w:sz="4" w:space="0"/>
              <w:left w:val="single" w:color="auto" w:sz="4" w:space="0"/>
              <w:bottom w:val="single" w:color="auto" w:sz="4" w:space="0"/>
              <w:right w:val="single" w:color="000000" w:sz="4" w:space="0"/>
            </w:tcBorders>
            <w:shd w:val="clear" w:color="auto" w:fill="auto"/>
            <w:noWrap/>
            <w:vAlign w:val="center"/>
          </w:tcPr>
          <w:p w14:paraId="52633691">
            <w:pPr>
              <w:keepNext w:val="0"/>
              <w:keepLines w:val="0"/>
              <w:widowControl/>
              <w:suppressLineNumbers w:val="0"/>
              <w:jc w:val="center"/>
              <w:textAlignment w:val="center"/>
              <w:rPr>
                <w:rFonts w:hint="eastAsia" w:ascii="楷体" w:hAnsi="楷体" w:eastAsia="楷体" w:cs="楷体"/>
                <w:b/>
                <w:bCs/>
                <w:i w:val="0"/>
                <w:iCs w:val="0"/>
                <w:color w:val="000000"/>
                <w:sz w:val="22"/>
                <w:szCs w:val="22"/>
                <w:u w:val="none"/>
              </w:rPr>
            </w:pPr>
            <w:r>
              <w:rPr>
                <w:rFonts w:hint="eastAsia" w:ascii="楷体" w:hAnsi="楷体" w:eastAsia="楷体" w:cs="楷体"/>
                <w:b/>
                <w:bCs/>
                <w:i w:val="0"/>
                <w:iCs w:val="0"/>
                <w:color w:val="000000"/>
                <w:kern w:val="0"/>
                <w:sz w:val="22"/>
                <w:szCs w:val="22"/>
                <w:u w:val="none"/>
                <w:lang w:val="en-US" w:eastAsia="zh-CN" w:bidi="ar"/>
              </w:rPr>
              <w:t>双程/公里</w:t>
            </w:r>
          </w:p>
        </w:tc>
        <w:tc>
          <w:tcPr>
            <w:tcW w:w="1329" w:type="dxa"/>
            <w:gridSpan w:val="2"/>
            <w:tcBorders>
              <w:top w:val="single" w:color="000000" w:sz="4" w:space="0"/>
              <w:left w:val="single" w:color="000000" w:sz="4" w:space="0"/>
              <w:bottom w:val="single" w:color="auto" w:sz="4" w:space="0"/>
              <w:right w:val="single" w:color="000000" w:sz="4" w:space="0"/>
            </w:tcBorders>
            <w:shd w:val="clear" w:color="auto" w:fill="auto"/>
            <w:noWrap/>
            <w:vAlign w:val="center"/>
          </w:tcPr>
          <w:p w14:paraId="220BB7BA">
            <w:pPr>
              <w:keepNext w:val="0"/>
              <w:keepLines w:val="0"/>
              <w:widowControl/>
              <w:suppressLineNumbers w:val="0"/>
              <w:jc w:val="center"/>
              <w:textAlignment w:val="center"/>
              <w:rPr>
                <w:rFonts w:hint="eastAsia" w:ascii="楷体" w:hAnsi="楷体" w:eastAsia="楷体" w:cs="楷体"/>
                <w:b/>
                <w:bCs/>
                <w:i w:val="0"/>
                <w:iCs w:val="0"/>
                <w:color w:val="000000"/>
                <w:sz w:val="22"/>
                <w:szCs w:val="22"/>
                <w:u w:val="none"/>
              </w:rPr>
            </w:pPr>
            <w:r>
              <w:rPr>
                <w:rFonts w:hint="eastAsia" w:ascii="楷体" w:hAnsi="楷体" w:eastAsia="楷体" w:cs="楷体"/>
                <w:b/>
                <w:bCs/>
                <w:i w:val="0"/>
                <w:iCs w:val="0"/>
                <w:color w:val="000000"/>
                <w:kern w:val="0"/>
                <w:sz w:val="22"/>
                <w:szCs w:val="22"/>
                <w:u w:val="none"/>
                <w:lang w:val="en-US" w:eastAsia="zh-CN" w:bidi="ar"/>
              </w:rPr>
              <w:t>车型</w:t>
            </w:r>
          </w:p>
        </w:tc>
        <w:tc>
          <w:tcPr>
            <w:tcW w:w="1809" w:type="dxa"/>
            <w:gridSpan w:val="2"/>
            <w:tcBorders>
              <w:top w:val="single" w:color="000000" w:sz="4" w:space="0"/>
              <w:left w:val="single" w:color="000000" w:sz="4" w:space="0"/>
              <w:bottom w:val="single" w:color="auto" w:sz="4" w:space="0"/>
              <w:right w:val="single" w:color="000000" w:sz="4" w:space="0"/>
            </w:tcBorders>
            <w:shd w:val="clear" w:color="auto" w:fill="auto"/>
            <w:noWrap/>
            <w:vAlign w:val="center"/>
          </w:tcPr>
          <w:p w14:paraId="3E75980F">
            <w:pPr>
              <w:keepNext w:val="0"/>
              <w:keepLines w:val="0"/>
              <w:widowControl/>
              <w:suppressLineNumbers w:val="0"/>
              <w:jc w:val="center"/>
              <w:textAlignment w:val="center"/>
              <w:rPr>
                <w:rFonts w:hint="eastAsia" w:ascii="楷体" w:hAnsi="楷体" w:eastAsia="楷体" w:cs="楷体"/>
                <w:b/>
                <w:bCs/>
                <w:i w:val="0"/>
                <w:iCs w:val="0"/>
                <w:color w:val="000000"/>
                <w:kern w:val="0"/>
                <w:sz w:val="22"/>
                <w:szCs w:val="22"/>
                <w:u w:val="none"/>
                <w:lang w:val="en-US" w:eastAsia="zh-CN" w:bidi="ar"/>
              </w:rPr>
            </w:pPr>
            <w:r>
              <w:rPr>
                <w:rFonts w:hint="eastAsia" w:ascii="楷体" w:hAnsi="楷体" w:eastAsia="楷体" w:cs="楷体"/>
                <w:b/>
                <w:bCs/>
                <w:i w:val="0"/>
                <w:iCs w:val="0"/>
                <w:color w:val="000000"/>
                <w:kern w:val="0"/>
                <w:sz w:val="22"/>
                <w:szCs w:val="22"/>
                <w:u w:val="none"/>
                <w:lang w:val="en-US" w:eastAsia="zh-CN" w:bidi="ar"/>
              </w:rPr>
              <w:t>未税（元）</w:t>
            </w:r>
          </w:p>
        </w:tc>
        <w:tc>
          <w:tcPr>
            <w:tcW w:w="2006" w:type="dxa"/>
            <w:gridSpan w:val="2"/>
            <w:tcBorders>
              <w:top w:val="single" w:color="000000" w:sz="4" w:space="0"/>
              <w:left w:val="single" w:color="000000" w:sz="4" w:space="0"/>
              <w:bottom w:val="single" w:color="auto" w:sz="4" w:space="0"/>
              <w:right w:val="single" w:color="000000" w:sz="4" w:space="0"/>
            </w:tcBorders>
            <w:shd w:val="clear" w:color="auto" w:fill="auto"/>
            <w:noWrap/>
            <w:vAlign w:val="center"/>
          </w:tcPr>
          <w:p w14:paraId="72FCED28">
            <w:pPr>
              <w:keepNext w:val="0"/>
              <w:keepLines w:val="0"/>
              <w:widowControl/>
              <w:suppressLineNumbers w:val="0"/>
              <w:jc w:val="center"/>
              <w:textAlignment w:val="center"/>
              <w:rPr>
                <w:rFonts w:hint="eastAsia" w:ascii="楷体" w:hAnsi="楷体" w:eastAsia="楷体" w:cs="楷体"/>
                <w:b/>
                <w:bCs/>
                <w:i w:val="0"/>
                <w:iCs w:val="0"/>
                <w:color w:val="000000"/>
                <w:sz w:val="22"/>
                <w:szCs w:val="22"/>
                <w:u w:val="none"/>
                <w:lang w:eastAsia="zh-CN"/>
              </w:rPr>
            </w:pPr>
            <w:r>
              <w:rPr>
                <w:rFonts w:hint="eastAsia" w:ascii="楷体" w:hAnsi="楷体" w:eastAsia="楷体" w:cs="楷体"/>
                <w:b/>
                <w:bCs/>
                <w:i w:val="0"/>
                <w:iCs w:val="0"/>
                <w:color w:val="000000"/>
                <w:sz w:val="24"/>
                <w:szCs w:val="24"/>
                <w:u w:val="none"/>
                <w:lang w:val="en-US" w:eastAsia="zh-CN"/>
              </w:rPr>
              <w:t>含税/元</w:t>
            </w:r>
          </w:p>
        </w:tc>
      </w:tr>
      <w:tr w14:paraId="07BEC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9" w:type="dxa"/>
          <w:trHeight w:val="747" w:hRule="atLeast"/>
        </w:trPr>
        <w:tc>
          <w:tcPr>
            <w:tcW w:w="1301"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4B9FB631">
            <w:pPr>
              <w:keepNext w:val="0"/>
              <w:keepLines w:val="0"/>
              <w:widowControl/>
              <w:suppressLineNumbers w:val="0"/>
              <w:jc w:val="center"/>
              <w:textAlignment w:val="center"/>
              <w:rPr>
                <w:rFonts w:hint="eastAsia" w:ascii="楷体" w:hAnsi="楷体" w:eastAsia="楷体" w:cs="楷体"/>
                <w:b w:val="0"/>
                <w:bCs w:val="0"/>
                <w:i w:val="0"/>
                <w:iCs w:val="0"/>
                <w:color w:val="000000"/>
                <w:sz w:val="22"/>
                <w:szCs w:val="22"/>
                <w:u w:val="none"/>
              </w:rPr>
            </w:pPr>
            <w:r>
              <w:rPr>
                <w:rFonts w:hint="eastAsia" w:ascii="楷体" w:hAnsi="楷体" w:eastAsia="楷体" w:cs="楷体"/>
                <w:b w:val="0"/>
                <w:bCs w:val="0"/>
                <w:i w:val="0"/>
                <w:iCs w:val="0"/>
                <w:color w:val="000000"/>
                <w:kern w:val="0"/>
                <w:sz w:val="22"/>
                <w:szCs w:val="22"/>
                <w:u w:val="none"/>
                <w:lang w:val="en-US" w:eastAsia="zh-CN" w:bidi="ar"/>
              </w:rPr>
              <w:t>福田多功能厂区</w:t>
            </w:r>
          </w:p>
        </w:tc>
        <w:tc>
          <w:tcPr>
            <w:tcW w:w="259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7AE3293">
            <w:pPr>
              <w:keepNext w:val="0"/>
              <w:keepLines w:val="0"/>
              <w:widowControl/>
              <w:suppressLineNumbers w:val="0"/>
              <w:jc w:val="center"/>
              <w:textAlignment w:val="center"/>
              <w:rPr>
                <w:rFonts w:hint="eastAsia" w:ascii="楷体" w:hAnsi="楷体" w:eastAsia="楷体" w:cs="楷体"/>
                <w:b w:val="0"/>
                <w:bCs w:val="0"/>
                <w:i w:val="0"/>
                <w:iCs w:val="0"/>
                <w:color w:val="000000"/>
                <w:kern w:val="0"/>
                <w:sz w:val="22"/>
                <w:szCs w:val="22"/>
                <w:u w:val="none"/>
                <w:lang w:val="en-US" w:eastAsia="zh-CN" w:bidi="ar"/>
              </w:rPr>
            </w:pPr>
            <w:r>
              <w:rPr>
                <w:rFonts w:hint="eastAsia" w:ascii="楷体" w:hAnsi="楷体" w:eastAsia="楷体" w:cs="楷体"/>
                <w:b w:val="0"/>
                <w:bCs w:val="0"/>
                <w:i w:val="0"/>
                <w:iCs w:val="0"/>
                <w:color w:val="000000"/>
                <w:kern w:val="0"/>
                <w:sz w:val="22"/>
                <w:szCs w:val="22"/>
                <w:u w:val="none"/>
                <w:lang w:val="en-US" w:eastAsia="zh-CN" w:bidi="ar"/>
              </w:rPr>
              <w:t>福田多功能厂区</w:t>
            </w:r>
          </w:p>
        </w:tc>
        <w:tc>
          <w:tcPr>
            <w:tcW w:w="120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12BB4CB">
            <w:pPr>
              <w:keepNext w:val="0"/>
              <w:keepLines w:val="0"/>
              <w:widowControl/>
              <w:suppressLineNumbers w:val="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24</w:t>
            </w:r>
          </w:p>
        </w:tc>
        <w:tc>
          <w:tcPr>
            <w:tcW w:w="132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6100F83">
            <w:pPr>
              <w:keepNext w:val="0"/>
              <w:keepLines w:val="0"/>
              <w:widowControl/>
              <w:suppressLineNumbers w:val="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9.6M</w:t>
            </w:r>
          </w:p>
        </w:tc>
        <w:tc>
          <w:tcPr>
            <w:tcW w:w="180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C732BED">
            <w:pPr>
              <w:keepNext w:val="0"/>
              <w:keepLines w:val="0"/>
              <w:widowControl/>
              <w:suppressLineNumbers w:val="0"/>
              <w:jc w:val="center"/>
              <w:textAlignment w:val="center"/>
              <w:rPr>
                <w:rFonts w:hint="eastAsia" w:ascii="楷体" w:hAnsi="楷体" w:eastAsia="楷体" w:cs="楷体"/>
                <w:i w:val="0"/>
                <w:iCs w:val="0"/>
                <w:color w:val="000000"/>
                <w:sz w:val="22"/>
                <w:szCs w:val="22"/>
                <w:u w:val="none"/>
                <w:lang w:val="en-US" w:eastAsia="zh-CN"/>
              </w:rPr>
            </w:pPr>
            <w:r>
              <w:rPr>
                <w:rFonts w:hint="eastAsia" w:ascii="楷体" w:hAnsi="楷体" w:eastAsia="楷体" w:cs="楷体"/>
                <w:i w:val="0"/>
                <w:iCs w:val="0"/>
                <w:color w:val="000000"/>
                <w:sz w:val="22"/>
                <w:szCs w:val="22"/>
                <w:u w:val="none"/>
                <w:lang w:val="en-US" w:eastAsia="zh-CN"/>
              </w:rPr>
              <w:t>290</w:t>
            </w:r>
          </w:p>
        </w:tc>
        <w:tc>
          <w:tcPr>
            <w:tcW w:w="200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64DB521">
            <w:pPr>
              <w:keepNext w:val="0"/>
              <w:keepLines w:val="0"/>
              <w:widowControl/>
              <w:suppressLineNumbers w:val="0"/>
              <w:jc w:val="center"/>
              <w:textAlignment w:val="center"/>
              <w:rPr>
                <w:rFonts w:hint="eastAsia" w:ascii="楷体" w:hAnsi="楷体" w:eastAsia="楷体" w:cs="楷体"/>
                <w:i w:val="0"/>
                <w:iCs w:val="0"/>
                <w:color w:val="000000"/>
                <w:sz w:val="22"/>
                <w:szCs w:val="22"/>
                <w:u w:val="none"/>
                <w:lang w:val="en-US" w:eastAsia="zh-CN"/>
              </w:rPr>
            </w:pPr>
            <w:r>
              <w:rPr>
                <w:rFonts w:hint="eastAsia" w:ascii="楷体" w:hAnsi="楷体" w:eastAsia="楷体" w:cs="楷体"/>
                <w:i w:val="0"/>
                <w:iCs w:val="0"/>
                <w:color w:val="000000"/>
                <w:sz w:val="22"/>
                <w:szCs w:val="22"/>
                <w:u w:val="none"/>
                <w:lang w:val="en-US" w:eastAsia="zh-CN"/>
              </w:rPr>
              <w:t>292.9</w:t>
            </w:r>
          </w:p>
        </w:tc>
      </w:tr>
      <w:tr w14:paraId="5CA7F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9" w:type="dxa"/>
          <w:trHeight w:val="780" w:hRule="atLeast"/>
        </w:trPr>
        <w:tc>
          <w:tcPr>
            <w:tcW w:w="1301"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913FD3D">
            <w:pPr>
              <w:keepNext w:val="0"/>
              <w:keepLines w:val="0"/>
              <w:widowControl/>
              <w:suppressLineNumbers w:val="0"/>
              <w:jc w:val="center"/>
              <w:textAlignment w:val="center"/>
              <w:rPr>
                <w:rFonts w:hint="eastAsia" w:ascii="楷体" w:hAnsi="楷体" w:eastAsia="楷体" w:cs="楷体"/>
                <w:b w:val="0"/>
                <w:bCs w:val="0"/>
                <w:i w:val="0"/>
                <w:iCs w:val="0"/>
                <w:color w:val="000000"/>
                <w:sz w:val="22"/>
                <w:szCs w:val="22"/>
                <w:u w:val="none"/>
              </w:rPr>
            </w:pPr>
          </w:p>
        </w:tc>
        <w:tc>
          <w:tcPr>
            <w:tcW w:w="259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53C6F06">
            <w:pPr>
              <w:keepNext w:val="0"/>
              <w:keepLines w:val="0"/>
              <w:widowControl/>
              <w:suppressLineNumbers w:val="0"/>
              <w:jc w:val="center"/>
              <w:textAlignment w:val="center"/>
              <w:rPr>
                <w:rFonts w:hint="eastAsia" w:ascii="楷体" w:hAnsi="楷体" w:eastAsia="楷体" w:cs="楷体"/>
                <w:b w:val="0"/>
                <w:bCs w:val="0"/>
                <w:i w:val="0"/>
                <w:iCs w:val="0"/>
                <w:color w:val="000000"/>
                <w:kern w:val="0"/>
                <w:sz w:val="22"/>
                <w:szCs w:val="22"/>
                <w:u w:val="none"/>
                <w:lang w:val="en-US" w:eastAsia="zh-CN" w:bidi="ar"/>
              </w:rPr>
            </w:pPr>
            <w:r>
              <w:rPr>
                <w:rFonts w:hint="eastAsia" w:ascii="楷体" w:hAnsi="楷体" w:eastAsia="楷体" w:cs="楷体"/>
                <w:b w:val="0"/>
                <w:bCs w:val="0"/>
                <w:i w:val="0"/>
                <w:iCs w:val="0"/>
                <w:color w:val="000000"/>
                <w:kern w:val="0"/>
                <w:sz w:val="22"/>
                <w:szCs w:val="22"/>
                <w:u w:val="none"/>
                <w:lang w:val="en-US" w:eastAsia="zh-CN" w:bidi="ar"/>
              </w:rPr>
              <w:t>福田多功能厂区KD</w:t>
            </w:r>
          </w:p>
        </w:tc>
        <w:tc>
          <w:tcPr>
            <w:tcW w:w="120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9760422">
            <w:pPr>
              <w:keepNext w:val="0"/>
              <w:keepLines w:val="0"/>
              <w:widowControl/>
              <w:suppressLineNumbers w:val="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24</w:t>
            </w:r>
          </w:p>
        </w:tc>
        <w:tc>
          <w:tcPr>
            <w:tcW w:w="132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B4B4A60">
            <w:pPr>
              <w:keepNext w:val="0"/>
              <w:keepLines w:val="0"/>
              <w:widowControl/>
              <w:suppressLineNumbers w:val="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9.6M</w:t>
            </w:r>
          </w:p>
        </w:tc>
        <w:tc>
          <w:tcPr>
            <w:tcW w:w="180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6B06875">
            <w:pPr>
              <w:keepNext w:val="0"/>
              <w:keepLines w:val="0"/>
              <w:widowControl/>
              <w:suppressLineNumbers w:val="0"/>
              <w:jc w:val="center"/>
              <w:textAlignment w:val="center"/>
              <w:rPr>
                <w:rFonts w:hint="eastAsia" w:ascii="楷体" w:hAnsi="楷体" w:eastAsia="楷体" w:cs="楷体"/>
                <w:i w:val="0"/>
                <w:iCs w:val="0"/>
                <w:color w:val="000000"/>
                <w:kern w:val="2"/>
                <w:sz w:val="22"/>
                <w:szCs w:val="22"/>
                <w:u w:val="none"/>
                <w:lang w:val="en-US" w:eastAsia="zh-CN" w:bidi="ar-SA"/>
              </w:rPr>
            </w:pPr>
            <w:r>
              <w:rPr>
                <w:rFonts w:hint="eastAsia" w:ascii="楷体" w:hAnsi="楷体" w:eastAsia="楷体" w:cs="楷体"/>
                <w:i w:val="0"/>
                <w:iCs w:val="0"/>
                <w:color w:val="000000"/>
                <w:sz w:val="22"/>
                <w:szCs w:val="22"/>
                <w:u w:val="none"/>
                <w:lang w:val="en-US" w:eastAsia="zh-CN"/>
              </w:rPr>
              <w:t>350</w:t>
            </w:r>
          </w:p>
        </w:tc>
        <w:tc>
          <w:tcPr>
            <w:tcW w:w="200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279BC6E">
            <w:pPr>
              <w:keepNext w:val="0"/>
              <w:keepLines w:val="0"/>
              <w:widowControl/>
              <w:suppressLineNumbers w:val="0"/>
              <w:jc w:val="center"/>
              <w:textAlignment w:val="center"/>
              <w:rPr>
                <w:rFonts w:hint="eastAsia" w:ascii="楷体" w:hAnsi="楷体" w:eastAsia="楷体" w:cs="楷体"/>
                <w:i w:val="0"/>
                <w:iCs w:val="0"/>
                <w:color w:val="000000"/>
                <w:kern w:val="2"/>
                <w:sz w:val="22"/>
                <w:szCs w:val="22"/>
                <w:u w:val="none"/>
                <w:lang w:val="en-US" w:eastAsia="zh-CN" w:bidi="ar-SA"/>
              </w:rPr>
            </w:pPr>
            <w:r>
              <w:rPr>
                <w:rFonts w:hint="eastAsia" w:ascii="楷体" w:hAnsi="楷体" w:eastAsia="楷体" w:cs="楷体"/>
                <w:i w:val="0"/>
                <w:iCs w:val="0"/>
                <w:color w:val="000000"/>
                <w:sz w:val="22"/>
                <w:szCs w:val="22"/>
                <w:u w:val="none"/>
                <w:lang w:val="en-US" w:eastAsia="zh-CN"/>
              </w:rPr>
              <w:t>353.5</w:t>
            </w:r>
          </w:p>
        </w:tc>
      </w:tr>
      <w:tr w14:paraId="0290C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9" w:type="dxa"/>
          <w:trHeight w:val="823" w:hRule="atLeast"/>
        </w:trPr>
        <w:tc>
          <w:tcPr>
            <w:tcW w:w="1301"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06C9E6D">
            <w:pPr>
              <w:keepNext w:val="0"/>
              <w:keepLines w:val="0"/>
              <w:widowControl/>
              <w:suppressLineNumbers w:val="0"/>
              <w:jc w:val="center"/>
              <w:textAlignment w:val="center"/>
              <w:rPr>
                <w:rFonts w:hint="eastAsia" w:ascii="楷体" w:hAnsi="楷体" w:eastAsia="楷体" w:cs="楷体"/>
                <w:b w:val="0"/>
                <w:bCs w:val="0"/>
                <w:i w:val="0"/>
                <w:iCs w:val="0"/>
                <w:color w:val="000000"/>
                <w:sz w:val="22"/>
                <w:szCs w:val="22"/>
                <w:u w:val="none"/>
              </w:rPr>
            </w:pPr>
          </w:p>
        </w:tc>
        <w:tc>
          <w:tcPr>
            <w:tcW w:w="259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9123604">
            <w:pPr>
              <w:keepNext w:val="0"/>
              <w:keepLines w:val="0"/>
              <w:widowControl/>
              <w:suppressLineNumbers w:val="0"/>
              <w:jc w:val="center"/>
              <w:textAlignment w:val="center"/>
              <w:rPr>
                <w:rFonts w:hint="eastAsia" w:ascii="楷体" w:hAnsi="楷体" w:eastAsia="楷体" w:cs="楷体"/>
                <w:b w:val="0"/>
                <w:bCs w:val="0"/>
                <w:i w:val="0"/>
                <w:iCs w:val="0"/>
                <w:color w:val="000000"/>
                <w:kern w:val="2"/>
                <w:sz w:val="22"/>
                <w:szCs w:val="22"/>
                <w:u w:val="none"/>
                <w:lang w:val="en-US" w:eastAsia="zh-CN" w:bidi="ar-SA"/>
              </w:rPr>
            </w:pPr>
            <w:r>
              <w:rPr>
                <w:rFonts w:hint="eastAsia" w:ascii="楷体" w:hAnsi="楷体" w:eastAsia="楷体" w:cs="楷体"/>
                <w:b w:val="0"/>
                <w:bCs w:val="0"/>
                <w:i w:val="0"/>
                <w:iCs w:val="0"/>
                <w:color w:val="000000"/>
                <w:kern w:val="0"/>
                <w:sz w:val="22"/>
                <w:szCs w:val="22"/>
                <w:u w:val="none"/>
                <w:lang w:val="en-US" w:eastAsia="zh-CN" w:bidi="ar"/>
              </w:rPr>
              <w:t>坊子顺丰物流园KD</w:t>
            </w:r>
          </w:p>
        </w:tc>
        <w:tc>
          <w:tcPr>
            <w:tcW w:w="120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86B4C11">
            <w:pPr>
              <w:keepNext w:val="0"/>
              <w:keepLines w:val="0"/>
              <w:widowControl/>
              <w:suppressLineNumbers w:val="0"/>
              <w:jc w:val="center"/>
              <w:textAlignment w:val="center"/>
              <w:rPr>
                <w:rFonts w:hint="eastAsia" w:ascii="楷体" w:hAnsi="楷体" w:eastAsia="楷体" w:cs="楷体"/>
                <w:i w:val="0"/>
                <w:iCs w:val="0"/>
                <w:color w:val="000000"/>
                <w:kern w:val="2"/>
                <w:sz w:val="22"/>
                <w:szCs w:val="22"/>
                <w:u w:val="none"/>
                <w:lang w:val="en-US" w:eastAsia="zh-CN" w:bidi="ar-SA"/>
              </w:rPr>
            </w:pPr>
            <w:r>
              <w:rPr>
                <w:rFonts w:hint="eastAsia" w:ascii="楷体" w:hAnsi="楷体" w:eastAsia="楷体" w:cs="楷体"/>
                <w:i w:val="0"/>
                <w:iCs w:val="0"/>
                <w:color w:val="000000"/>
                <w:kern w:val="0"/>
                <w:sz w:val="22"/>
                <w:szCs w:val="22"/>
                <w:u w:val="none"/>
                <w:lang w:val="en-US" w:eastAsia="zh-CN" w:bidi="ar"/>
              </w:rPr>
              <w:t>6</w:t>
            </w:r>
          </w:p>
        </w:tc>
        <w:tc>
          <w:tcPr>
            <w:tcW w:w="132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C567380">
            <w:pPr>
              <w:keepNext w:val="0"/>
              <w:keepLines w:val="0"/>
              <w:widowControl/>
              <w:suppressLineNumbers w:val="0"/>
              <w:jc w:val="center"/>
              <w:textAlignment w:val="center"/>
              <w:rPr>
                <w:rFonts w:hint="eastAsia" w:ascii="楷体" w:hAnsi="楷体" w:eastAsia="楷体" w:cs="楷体"/>
                <w:i w:val="0"/>
                <w:iCs w:val="0"/>
                <w:color w:val="000000"/>
                <w:kern w:val="2"/>
                <w:sz w:val="22"/>
                <w:szCs w:val="22"/>
                <w:u w:val="none"/>
                <w:lang w:val="en-US" w:eastAsia="zh-CN" w:bidi="ar-SA"/>
              </w:rPr>
            </w:pPr>
            <w:r>
              <w:rPr>
                <w:rFonts w:hint="eastAsia" w:ascii="楷体" w:hAnsi="楷体" w:eastAsia="楷体" w:cs="楷体"/>
                <w:i w:val="0"/>
                <w:iCs w:val="0"/>
                <w:color w:val="000000"/>
                <w:kern w:val="0"/>
                <w:sz w:val="22"/>
                <w:szCs w:val="22"/>
                <w:u w:val="none"/>
                <w:lang w:val="en-US" w:eastAsia="zh-CN" w:bidi="ar"/>
              </w:rPr>
              <w:t>9.6M</w:t>
            </w:r>
          </w:p>
        </w:tc>
        <w:tc>
          <w:tcPr>
            <w:tcW w:w="180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51D7211">
            <w:pPr>
              <w:keepNext w:val="0"/>
              <w:keepLines w:val="0"/>
              <w:widowControl/>
              <w:suppressLineNumbers w:val="0"/>
              <w:jc w:val="center"/>
              <w:textAlignment w:val="center"/>
              <w:rPr>
                <w:rFonts w:hint="eastAsia" w:ascii="楷体" w:hAnsi="楷体" w:eastAsia="楷体" w:cs="楷体"/>
                <w:i w:val="0"/>
                <w:iCs w:val="0"/>
                <w:color w:val="000000"/>
                <w:kern w:val="2"/>
                <w:sz w:val="22"/>
                <w:szCs w:val="22"/>
                <w:u w:val="none"/>
                <w:lang w:val="en-US" w:eastAsia="zh-CN" w:bidi="ar-SA"/>
              </w:rPr>
            </w:pPr>
            <w:r>
              <w:rPr>
                <w:rFonts w:hint="eastAsia" w:ascii="楷体" w:hAnsi="楷体" w:eastAsia="楷体" w:cs="楷体"/>
                <w:i w:val="0"/>
                <w:iCs w:val="0"/>
                <w:color w:val="000000"/>
                <w:sz w:val="22"/>
                <w:szCs w:val="22"/>
                <w:u w:val="none"/>
                <w:lang w:val="en-US" w:eastAsia="zh-CN"/>
              </w:rPr>
              <w:t>280</w:t>
            </w:r>
          </w:p>
        </w:tc>
        <w:tc>
          <w:tcPr>
            <w:tcW w:w="200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A5DC695">
            <w:pPr>
              <w:keepNext w:val="0"/>
              <w:keepLines w:val="0"/>
              <w:widowControl/>
              <w:suppressLineNumbers w:val="0"/>
              <w:jc w:val="center"/>
              <w:textAlignment w:val="center"/>
              <w:rPr>
                <w:rFonts w:hint="eastAsia" w:ascii="楷体" w:hAnsi="楷体" w:eastAsia="楷体" w:cs="楷体"/>
                <w:i w:val="0"/>
                <w:iCs w:val="0"/>
                <w:color w:val="000000"/>
                <w:kern w:val="2"/>
                <w:sz w:val="22"/>
                <w:szCs w:val="22"/>
                <w:u w:val="none"/>
                <w:lang w:val="en-US" w:eastAsia="zh-CN" w:bidi="ar-SA"/>
              </w:rPr>
            </w:pPr>
            <w:r>
              <w:rPr>
                <w:rFonts w:hint="eastAsia" w:ascii="楷体" w:hAnsi="楷体" w:eastAsia="楷体" w:cs="楷体"/>
                <w:i w:val="0"/>
                <w:iCs w:val="0"/>
                <w:color w:val="000000"/>
                <w:sz w:val="22"/>
                <w:szCs w:val="22"/>
                <w:u w:val="none"/>
                <w:lang w:val="en-US" w:eastAsia="zh-CN"/>
              </w:rPr>
              <w:t>282.8</w:t>
            </w:r>
          </w:p>
        </w:tc>
      </w:tr>
      <w:tr w14:paraId="4F220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9" w:type="dxa"/>
          <w:trHeight w:val="823" w:hRule="atLeast"/>
        </w:trPr>
        <w:tc>
          <w:tcPr>
            <w:tcW w:w="1301"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E2B8DD9">
            <w:pPr>
              <w:keepNext w:val="0"/>
              <w:keepLines w:val="0"/>
              <w:widowControl/>
              <w:suppressLineNumbers w:val="0"/>
              <w:jc w:val="center"/>
              <w:textAlignment w:val="center"/>
              <w:rPr>
                <w:rFonts w:hint="eastAsia" w:ascii="楷体" w:hAnsi="楷体" w:eastAsia="楷体" w:cs="楷体"/>
                <w:b w:val="0"/>
                <w:bCs w:val="0"/>
                <w:i w:val="0"/>
                <w:iCs w:val="0"/>
                <w:color w:val="000000"/>
                <w:sz w:val="22"/>
                <w:szCs w:val="22"/>
                <w:u w:val="none"/>
              </w:rPr>
            </w:pPr>
          </w:p>
        </w:tc>
        <w:tc>
          <w:tcPr>
            <w:tcW w:w="259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F590307">
            <w:pPr>
              <w:keepNext w:val="0"/>
              <w:keepLines w:val="0"/>
              <w:widowControl/>
              <w:suppressLineNumbers w:val="0"/>
              <w:jc w:val="center"/>
              <w:textAlignment w:val="center"/>
              <w:rPr>
                <w:rFonts w:hint="eastAsia" w:ascii="楷体" w:hAnsi="楷体" w:eastAsia="楷体" w:cs="楷体"/>
                <w:b w:val="0"/>
                <w:bCs w:val="0"/>
                <w:i w:val="0"/>
                <w:iCs w:val="0"/>
                <w:color w:val="000000"/>
                <w:kern w:val="0"/>
                <w:sz w:val="22"/>
                <w:szCs w:val="22"/>
                <w:u w:val="none"/>
                <w:lang w:val="en-US" w:eastAsia="zh-CN" w:bidi="ar"/>
              </w:rPr>
            </w:pPr>
            <w:r>
              <w:rPr>
                <w:rFonts w:hint="eastAsia" w:ascii="楷体" w:hAnsi="楷体" w:eastAsia="楷体" w:cs="楷体"/>
                <w:b w:val="0"/>
                <w:bCs w:val="0"/>
                <w:i w:val="0"/>
                <w:iCs w:val="0"/>
                <w:color w:val="000000"/>
                <w:kern w:val="0"/>
                <w:sz w:val="22"/>
                <w:szCs w:val="22"/>
                <w:u w:val="none"/>
                <w:lang w:val="en-US" w:eastAsia="zh-CN" w:bidi="ar"/>
              </w:rPr>
              <w:t>福田多功能厂区</w:t>
            </w:r>
          </w:p>
        </w:tc>
        <w:tc>
          <w:tcPr>
            <w:tcW w:w="120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B77B3B3">
            <w:pPr>
              <w:keepNext w:val="0"/>
              <w:keepLines w:val="0"/>
              <w:widowControl/>
              <w:suppressLineNumbers w:val="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24</w:t>
            </w:r>
          </w:p>
        </w:tc>
        <w:tc>
          <w:tcPr>
            <w:tcW w:w="132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C0B9B5F">
            <w:pPr>
              <w:keepNext w:val="0"/>
              <w:keepLines w:val="0"/>
              <w:widowControl/>
              <w:suppressLineNumbers w:val="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7.8M</w:t>
            </w:r>
          </w:p>
        </w:tc>
        <w:tc>
          <w:tcPr>
            <w:tcW w:w="180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E950607">
            <w:pPr>
              <w:keepNext w:val="0"/>
              <w:keepLines w:val="0"/>
              <w:widowControl/>
              <w:suppressLineNumbers w:val="0"/>
              <w:jc w:val="center"/>
              <w:textAlignment w:val="center"/>
              <w:rPr>
                <w:rFonts w:hint="default" w:ascii="楷体" w:hAnsi="楷体" w:eastAsia="楷体" w:cs="楷体"/>
                <w:i w:val="0"/>
                <w:iCs w:val="0"/>
                <w:color w:val="000000"/>
                <w:sz w:val="22"/>
                <w:szCs w:val="22"/>
                <w:u w:val="none"/>
                <w:lang w:val="en-US" w:eastAsia="zh-CN"/>
              </w:rPr>
            </w:pPr>
            <w:r>
              <w:rPr>
                <w:rFonts w:hint="eastAsia" w:ascii="楷体" w:hAnsi="楷体" w:eastAsia="楷体" w:cs="楷体"/>
                <w:i w:val="0"/>
                <w:iCs w:val="0"/>
                <w:color w:val="000000"/>
                <w:sz w:val="22"/>
                <w:szCs w:val="22"/>
                <w:u w:val="none"/>
                <w:lang w:val="en-US" w:eastAsia="zh-CN"/>
              </w:rPr>
              <w:t>232</w:t>
            </w:r>
          </w:p>
        </w:tc>
        <w:tc>
          <w:tcPr>
            <w:tcW w:w="200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8F7F5F4">
            <w:pPr>
              <w:keepNext w:val="0"/>
              <w:keepLines w:val="0"/>
              <w:widowControl/>
              <w:suppressLineNumbers w:val="0"/>
              <w:jc w:val="center"/>
              <w:textAlignment w:val="center"/>
              <w:rPr>
                <w:rFonts w:hint="default" w:ascii="楷体" w:hAnsi="楷体" w:eastAsia="楷体" w:cs="楷体"/>
                <w:i w:val="0"/>
                <w:iCs w:val="0"/>
                <w:color w:val="000000"/>
                <w:sz w:val="22"/>
                <w:szCs w:val="22"/>
                <w:u w:val="none"/>
                <w:lang w:val="en-US" w:eastAsia="zh-CN"/>
              </w:rPr>
            </w:pPr>
            <w:r>
              <w:rPr>
                <w:rFonts w:hint="eastAsia" w:ascii="楷体" w:hAnsi="楷体" w:eastAsia="楷体" w:cs="楷体"/>
                <w:i w:val="0"/>
                <w:iCs w:val="0"/>
                <w:color w:val="000000"/>
                <w:sz w:val="22"/>
                <w:szCs w:val="22"/>
                <w:u w:val="none"/>
                <w:lang w:val="en-US" w:eastAsia="zh-CN"/>
              </w:rPr>
              <w:t>234.32</w:t>
            </w:r>
          </w:p>
        </w:tc>
      </w:tr>
      <w:tr w14:paraId="002DF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9" w:type="dxa"/>
          <w:trHeight w:val="752" w:hRule="atLeast"/>
        </w:trPr>
        <w:tc>
          <w:tcPr>
            <w:tcW w:w="1301"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3ED9F38">
            <w:pPr>
              <w:keepNext w:val="0"/>
              <w:keepLines w:val="0"/>
              <w:widowControl/>
              <w:suppressLineNumbers w:val="0"/>
              <w:jc w:val="center"/>
              <w:textAlignment w:val="center"/>
              <w:rPr>
                <w:rFonts w:hint="eastAsia" w:ascii="楷体" w:hAnsi="楷体" w:eastAsia="楷体" w:cs="楷体"/>
                <w:b w:val="0"/>
                <w:bCs w:val="0"/>
                <w:i w:val="0"/>
                <w:iCs w:val="0"/>
                <w:color w:val="000000"/>
                <w:sz w:val="22"/>
                <w:szCs w:val="22"/>
                <w:u w:val="none"/>
              </w:rPr>
            </w:pPr>
          </w:p>
        </w:tc>
        <w:tc>
          <w:tcPr>
            <w:tcW w:w="259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7A6EE46">
            <w:pPr>
              <w:keepNext w:val="0"/>
              <w:keepLines w:val="0"/>
              <w:widowControl/>
              <w:suppressLineNumbers w:val="0"/>
              <w:jc w:val="center"/>
              <w:textAlignment w:val="center"/>
              <w:rPr>
                <w:rFonts w:hint="eastAsia" w:ascii="楷体" w:hAnsi="楷体" w:eastAsia="楷体" w:cs="楷体"/>
                <w:b w:val="0"/>
                <w:bCs w:val="0"/>
                <w:i w:val="0"/>
                <w:iCs w:val="0"/>
                <w:color w:val="000000"/>
                <w:kern w:val="2"/>
                <w:sz w:val="22"/>
                <w:szCs w:val="22"/>
                <w:u w:val="none"/>
                <w:lang w:val="en-US" w:eastAsia="zh-CN" w:bidi="ar-SA"/>
              </w:rPr>
            </w:pPr>
            <w:r>
              <w:rPr>
                <w:rFonts w:hint="eastAsia" w:ascii="楷体" w:hAnsi="楷体" w:eastAsia="楷体" w:cs="楷体"/>
                <w:b w:val="0"/>
                <w:bCs w:val="0"/>
                <w:i w:val="0"/>
                <w:iCs w:val="0"/>
                <w:color w:val="000000"/>
                <w:kern w:val="0"/>
                <w:sz w:val="22"/>
                <w:szCs w:val="22"/>
                <w:u w:val="none"/>
                <w:lang w:val="en-US" w:eastAsia="zh-CN" w:bidi="ar"/>
              </w:rPr>
              <w:t>福田多功能厂区KD</w:t>
            </w:r>
          </w:p>
        </w:tc>
        <w:tc>
          <w:tcPr>
            <w:tcW w:w="120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88B1E24">
            <w:pPr>
              <w:keepNext w:val="0"/>
              <w:keepLines w:val="0"/>
              <w:widowControl/>
              <w:suppressLineNumbers w:val="0"/>
              <w:jc w:val="center"/>
              <w:textAlignment w:val="center"/>
              <w:rPr>
                <w:rFonts w:hint="eastAsia" w:ascii="楷体" w:hAnsi="楷体" w:eastAsia="楷体" w:cs="楷体"/>
                <w:i w:val="0"/>
                <w:iCs w:val="0"/>
                <w:color w:val="000000"/>
                <w:kern w:val="2"/>
                <w:sz w:val="22"/>
                <w:szCs w:val="22"/>
                <w:u w:val="none"/>
                <w:lang w:val="en-US" w:eastAsia="zh-CN" w:bidi="ar-SA"/>
              </w:rPr>
            </w:pPr>
            <w:r>
              <w:rPr>
                <w:rFonts w:hint="eastAsia" w:ascii="楷体" w:hAnsi="楷体" w:eastAsia="楷体" w:cs="楷体"/>
                <w:i w:val="0"/>
                <w:iCs w:val="0"/>
                <w:color w:val="000000"/>
                <w:kern w:val="0"/>
                <w:sz w:val="22"/>
                <w:szCs w:val="22"/>
                <w:u w:val="none"/>
                <w:lang w:val="en-US" w:eastAsia="zh-CN" w:bidi="ar"/>
              </w:rPr>
              <w:t>24</w:t>
            </w:r>
          </w:p>
        </w:tc>
        <w:tc>
          <w:tcPr>
            <w:tcW w:w="132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E0C8122">
            <w:pPr>
              <w:keepNext w:val="0"/>
              <w:keepLines w:val="0"/>
              <w:widowControl/>
              <w:suppressLineNumbers w:val="0"/>
              <w:jc w:val="center"/>
              <w:textAlignment w:val="center"/>
              <w:rPr>
                <w:rFonts w:hint="eastAsia" w:ascii="楷体" w:hAnsi="楷体" w:eastAsia="楷体" w:cs="楷体"/>
                <w:i w:val="0"/>
                <w:iCs w:val="0"/>
                <w:color w:val="000000"/>
                <w:kern w:val="2"/>
                <w:sz w:val="22"/>
                <w:szCs w:val="22"/>
                <w:u w:val="none"/>
                <w:lang w:val="en-US" w:eastAsia="zh-CN" w:bidi="ar-SA"/>
              </w:rPr>
            </w:pPr>
            <w:r>
              <w:rPr>
                <w:rFonts w:hint="eastAsia" w:ascii="楷体" w:hAnsi="楷体" w:eastAsia="楷体" w:cs="楷体"/>
                <w:i w:val="0"/>
                <w:iCs w:val="0"/>
                <w:color w:val="000000"/>
                <w:kern w:val="0"/>
                <w:sz w:val="22"/>
                <w:szCs w:val="22"/>
                <w:u w:val="none"/>
                <w:lang w:val="en-US" w:eastAsia="zh-CN" w:bidi="ar"/>
              </w:rPr>
              <w:t>7.8M</w:t>
            </w:r>
          </w:p>
        </w:tc>
        <w:tc>
          <w:tcPr>
            <w:tcW w:w="180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06A499E">
            <w:pPr>
              <w:keepNext w:val="0"/>
              <w:keepLines w:val="0"/>
              <w:widowControl/>
              <w:suppressLineNumbers w:val="0"/>
              <w:jc w:val="center"/>
              <w:textAlignment w:val="center"/>
              <w:rPr>
                <w:rFonts w:hint="eastAsia" w:ascii="楷体" w:hAnsi="楷体" w:eastAsia="楷体" w:cs="楷体"/>
                <w:i w:val="0"/>
                <w:iCs w:val="0"/>
                <w:color w:val="000000"/>
                <w:kern w:val="2"/>
                <w:sz w:val="22"/>
                <w:szCs w:val="22"/>
                <w:u w:val="none"/>
                <w:lang w:val="en-US" w:eastAsia="zh-CN" w:bidi="ar-SA"/>
              </w:rPr>
            </w:pPr>
            <w:r>
              <w:rPr>
                <w:rFonts w:hint="eastAsia" w:ascii="楷体" w:hAnsi="楷体" w:eastAsia="楷体" w:cs="楷体"/>
                <w:i w:val="0"/>
                <w:iCs w:val="0"/>
                <w:color w:val="000000"/>
                <w:sz w:val="22"/>
                <w:szCs w:val="22"/>
                <w:u w:val="none"/>
                <w:lang w:val="en-US" w:eastAsia="zh-CN"/>
              </w:rPr>
              <w:t>280</w:t>
            </w:r>
          </w:p>
        </w:tc>
        <w:tc>
          <w:tcPr>
            <w:tcW w:w="200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5AF8EFE">
            <w:pPr>
              <w:keepNext w:val="0"/>
              <w:keepLines w:val="0"/>
              <w:widowControl/>
              <w:suppressLineNumbers w:val="0"/>
              <w:jc w:val="center"/>
              <w:textAlignment w:val="center"/>
              <w:rPr>
                <w:rFonts w:hint="eastAsia" w:ascii="楷体" w:hAnsi="楷体" w:eastAsia="楷体" w:cs="楷体"/>
                <w:i w:val="0"/>
                <w:iCs w:val="0"/>
                <w:color w:val="000000"/>
                <w:kern w:val="2"/>
                <w:sz w:val="22"/>
                <w:szCs w:val="22"/>
                <w:u w:val="none"/>
                <w:lang w:val="en-US" w:eastAsia="zh-CN" w:bidi="ar-SA"/>
              </w:rPr>
            </w:pPr>
            <w:r>
              <w:rPr>
                <w:rFonts w:hint="eastAsia" w:ascii="楷体" w:hAnsi="楷体" w:eastAsia="楷体" w:cs="楷体"/>
                <w:i w:val="0"/>
                <w:iCs w:val="0"/>
                <w:color w:val="000000"/>
                <w:sz w:val="22"/>
                <w:szCs w:val="22"/>
                <w:u w:val="none"/>
                <w:lang w:val="en-US" w:eastAsia="zh-CN"/>
              </w:rPr>
              <w:t>282.8</w:t>
            </w:r>
          </w:p>
        </w:tc>
      </w:tr>
      <w:tr w14:paraId="503F6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9" w:type="dxa"/>
          <w:trHeight w:val="651" w:hRule="atLeast"/>
        </w:trPr>
        <w:tc>
          <w:tcPr>
            <w:tcW w:w="1301"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B54257F">
            <w:pPr>
              <w:keepNext w:val="0"/>
              <w:keepLines w:val="0"/>
              <w:widowControl/>
              <w:suppressLineNumbers w:val="0"/>
              <w:jc w:val="center"/>
              <w:textAlignment w:val="center"/>
              <w:rPr>
                <w:rFonts w:hint="eastAsia" w:ascii="楷体" w:hAnsi="楷体" w:eastAsia="楷体" w:cs="楷体"/>
                <w:b w:val="0"/>
                <w:bCs w:val="0"/>
                <w:i w:val="0"/>
                <w:iCs w:val="0"/>
                <w:color w:val="000000"/>
                <w:sz w:val="22"/>
                <w:szCs w:val="22"/>
                <w:u w:val="none"/>
              </w:rPr>
            </w:pPr>
          </w:p>
        </w:tc>
        <w:tc>
          <w:tcPr>
            <w:tcW w:w="259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F98848F">
            <w:pPr>
              <w:keepNext w:val="0"/>
              <w:keepLines w:val="0"/>
              <w:widowControl/>
              <w:suppressLineNumbers w:val="0"/>
              <w:jc w:val="center"/>
              <w:textAlignment w:val="center"/>
              <w:rPr>
                <w:rFonts w:hint="eastAsia" w:ascii="楷体" w:hAnsi="楷体" w:eastAsia="楷体" w:cs="楷体"/>
                <w:b w:val="0"/>
                <w:bCs w:val="0"/>
                <w:i w:val="0"/>
                <w:iCs w:val="0"/>
                <w:color w:val="000000"/>
                <w:sz w:val="22"/>
                <w:szCs w:val="22"/>
                <w:u w:val="none"/>
              </w:rPr>
            </w:pPr>
            <w:r>
              <w:rPr>
                <w:rFonts w:hint="eastAsia" w:ascii="楷体" w:hAnsi="楷体" w:eastAsia="楷体" w:cs="楷体"/>
                <w:b w:val="0"/>
                <w:bCs w:val="0"/>
                <w:i w:val="0"/>
                <w:iCs w:val="0"/>
                <w:color w:val="000000"/>
                <w:kern w:val="0"/>
                <w:sz w:val="22"/>
                <w:szCs w:val="22"/>
                <w:u w:val="none"/>
                <w:lang w:val="en-US" w:eastAsia="zh-CN" w:bidi="ar"/>
              </w:rPr>
              <w:t>坊子顺丰物流园KD</w:t>
            </w:r>
          </w:p>
        </w:tc>
        <w:tc>
          <w:tcPr>
            <w:tcW w:w="120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D31BEF2">
            <w:pPr>
              <w:keepNext w:val="0"/>
              <w:keepLines w:val="0"/>
              <w:widowControl/>
              <w:suppressLineNumbers w:val="0"/>
              <w:jc w:val="center"/>
              <w:textAlignment w:val="center"/>
              <w:rPr>
                <w:rFonts w:hint="eastAsia" w:ascii="楷体" w:hAnsi="楷体" w:eastAsia="楷体" w:cs="楷体"/>
                <w:i w:val="0"/>
                <w:iCs w:val="0"/>
                <w:color w:val="000000"/>
                <w:sz w:val="22"/>
                <w:szCs w:val="22"/>
                <w:u w:val="none"/>
              </w:rPr>
            </w:pPr>
            <w:r>
              <w:rPr>
                <w:rFonts w:hint="eastAsia" w:ascii="楷体" w:hAnsi="楷体" w:eastAsia="楷体" w:cs="楷体"/>
                <w:i w:val="0"/>
                <w:iCs w:val="0"/>
                <w:color w:val="000000"/>
                <w:kern w:val="0"/>
                <w:sz w:val="22"/>
                <w:szCs w:val="22"/>
                <w:u w:val="none"/>
                <w:lang w:val="en-US" w:eastAsia="zh-CN" w:bidi="ar"/>
              </w:rPr>
              <w:t>6</w:t>
            </w:r>
          </w:p>
        </w:tc>
        <w:tc>
          <w:tcPr>
            <w:tcW w:w="132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7D2C396">
            <w:pPr>
              <w:keepNext w:val="0"/>
              <w:keepLines w:val="0"/>
              <w:widowControl/>
              <w:suppressLineNumbers w:val="0"/>
              <w:jc w:val="center"/>
              <w:textAlignment w:val="center"/>
              <w:rPr>
                <w:rFonts w:hint="eastAsia" w:ascii="楷体" w:hAnsi="楷体" w:eastAsia="楷体" w:cs="楷体"/>
                <w:i w:val="0"/>
                <w:iCs w:val="0"/>
                <w:color w:val="000000"/>
                <w:sz w:val="22"/>
                <w:szCs w:val="22"/>
                <w:u w:val="none"/>
                <w:lang w:val="en-US" w:eastAsia="zh-CN"/>
              </w:rPr>
            </w:pPr>
            <w:r>
              <w:rPr>
                <w:rFonts w:hint="eastAsia" w:ascii="楷体" w:hAnsi="楷体" w:eastAsia="楷体" w:cs="楷体"/>
                <w:i w:val="0"/>
                <w:iCs w:val="0"/>
                <w:color w:val="000000"/>
                <w:kern w:val="0"/>
                <w:sz w:val="22"/>
                <w:szCs w:val="22"/>
                <w:u w:val="none"/>
                <w:lang w:val="en-US" w:eastAsia="zh-CN" w:bidi="ar"/>
              </w:rPr>
              <w:t>7.8M</w:t>
            </w:r>
          </w:p>
        </w:tc>
        <w:tc>
          <w:tcPr>
            <w:tcW w:w="180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D68ED0D">
            <w:pPr>
              <w:keepNext w:val="0"/>
              <w:keepLines w:val="0"/>
              <w:widowControl/>
              <w:suppressLineNumbers w:val="0"/>
              <w:jc w:val="center"/>
              <w:textAlignment w:val="center"/>
              <w:rPr>
                <w:rFonts w:hint="default" w:ascii="楷体" w:hAnsi="楷体" w:eastAsia="楷体" w:cs="楷体"/>
                <w:i w:val="0"/>
                <w:iCs w:val="0"/>
                <w:color w:val="000000"/>
                <w:sz w:val="22"/>
                <w:szCs w:val="22"/>
                <w:u w:val="none"/>
                <w:lang w:val="en-US" w:eastAsia="zh-CN"/>
              </w:rPr>
            </w:pPr>
            <w:r>
              <w:rPr>
                <w:rFonts w:hint="eastAsia" w:ascii="楷体" w:hAnsi="楷体" w:eastAsia="楷体" w:cs="楷体"/>
                <w:i w:val="0"/>
                <w:iCs w:val="0"/>
                <w:color w:val="000000"/>
                <w:sz w:val="22"/>
                <w:szCs w:val="22"/>
                <w:u w:val="none"/>
                <w:lang w:val="en-US" w:eastAsia="zh-CN"/>
              </w:rPr>
              <w:t>260</w:t>
            </w:r>
          </w:p>
        </w:tc>
        <w:tc>
          <w:tcPr>
            <w:tcW w:w="200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D1E9CAC">
            <w:pPr>
              <w:keepNext w:val="0"/>
              <w:keepLines w:val="0"/>
              <w:widowControl/>
              <w:suppressLineNumbers w:val="0"/>
              <w:jc w:val="center"/>
              <w:textAlignment w:val="center"/>
              <w:rPr>
                <w:rFonts w:hint="default" w:ascii="楷体" w:hAnsi="楷体" w:eastAsia="楷体" w:cs="楷体"/>
                <w:i w:val="0"/>
                <w:iCs w:val="0"/>
                <w:color w:val="000000"/>
                <w:sz w:val="22"/>
                <w:szCs w:val="22"/>
                <w:u w:val="none"/>
                <w:lang w:val="en-US" w:eastAsia="zh-CN"/>
              </w:rPr>
            </w:pPr>
            <w:r>
              <w:rPr>
                <w:rFonts w:hint="eastAsia" w:ascii="楷体" w:hAnsi="楷体" w:eastAsia="楷体" w:cs="楷体"/>
                <w:i w:val="0"/>
                <w:iCs w:val="0"/>
                <w:color w:val="000000"/>
                <w:sz w:val="22"/>
                <w:szCs w:val="22"/>
                <w:u w:val="none"/>
                <w:lang w:val="en-US" w:eastAsia="zh-CN"/>
              </w:rPr>
              <w:t>262.6</w:t>
            </w:r>
          </w:p>
        </w:tc>
      </w:tr>
    </w:tbl>
    <w:p w14:paraId="1AF4FF22">
      <w:pPr>
        <w:widowControl/>
        <w:numPr>
          <w:ilvl w:val="0"/>
          <w:numId w:val="0"/>
        </w:numPr>
        <w:spacing w:line="360" w:lineRule="auto"/>
        <w:ind w:leftChars="0"/>
        <w:jc w:val="both"/>
        <w:rPr>
          <w:rFonts w:hint="eastAsia" w:ascii="楷体" w:hAnsi="楷体" w:eastAsia="楷体" w:cs="楷体"/>
          <w:b/>
          <w:bCs w:val="0"/>
          <w:color w:val="000000"/>
          <w:kern w:val="0"/>
          <w:sz w:val="28"/>
          <w:szCs w:val="28"/>
          <w:lang w:val="en-US" w:eastAsia="zh-CN"/>
        </w:rPr>
      </w:pPr>
      <w:r>
        <w:rPr>
          <w:rFonts w:hint="eastAsia" w:ascii="楷体" w:hAnsi="楷体" w:eastAsia="楷体" w:cs="楷体"/>
          <w:b/>
          <w:bCs w:val="0"/>
          <w:color w:val="000000"/>
          <w:kern w:val="0"/>
          <w:sz w:val="28"/>
          <w:szCs w:val="28"/>
          <w:lang w:val="en-US" w:eastAsia="zh-CN"/>
        </w:rPr>
        <w:t>说明：</w:t>
      </w:r>
    </w:p>
    <w:p w14:paraId="14244207">
      <w:pPr>
        <w:widowControl/>
        <w:numPr>
          <w:ilvl w:val="0"/>
          <w:numId w:val="5"/>
        </w:numPr>
        <w:spacing w:line="360" w:lineRule="auto"/>
        <w:ind w:firstLine="960" w:firstLineChars="400"/>
        <w:jc w:val="both"/>
        <w:rPr>
          <w:rFonts w:hint="eastAsia" w:ascii="楷体" w:hAnsi="楷体" w:eastAsia="楷体" w:cs="楷体"/>
          <w:b w:val="0"/>
          <w:bCs/>
          <w:color w:val="000000"/>
          <w:kern w:val="0"/>
          <w:sz w:val="24"/>
          <w:szCs w:val="24"/>
          <w:lang w:val="en-US" w:eastAsia="zh-CN"/>
        </w:rPr>
      </w:pPr>
      <w:r>
        <w:rPr>
          <w:rFonts w:hint="eastAsia" w:ascii="楷体" w:hAnsi="楷体" w:eastAsia="楷体" w:cs="楷体"/>
          <w:b w:val="0"/>
          <w:bCs/>
          <w:color w:val="000000"/>
          <w:kern w:val="0"/>
          <w:sz w:val="24"/>
          <w:szCs w:val="24"/>
          <w:lang w:val="en-US" w:eastAsia="zh-CN"/>
        </w:rPr>
        <w:t>来料卸货不是整车，可根据车厢物料装载比例统计，计算车辆卸货费用</w:t>
      </w:r>
    </w:p>
    <w:p w14:paraId="224BF57D">
      <w:pPr>
        <w:widowControl/>
        <w:numPr>
          <w:ilvl w:val="0"/>
          <w:numId w:val="5"/>
        </w:numPr>
        <w:spacing w:line="360" w:lineRule="auto"/>
        <w:ind w:firstLine="960" w:firstLineChars="400"/>
        <w:jc w:val="both"/>
        <w:rPr>
          <w:rFonts w:hint="default" w:ascii="楷体" w:hAnsi="楷体" w:eastAsia="楷体" w:cs="楷体"/>
          <w:b w:val="0"/>
          <w:bCs/>
          <w:color w:val="000000"/>
          <w:kern w:val="0"/>
          <w:sz w:val="24"/>
          <w:szCs w:val="24"/>
          <w:lang w:val="en-US" w:eastAsia="zh-CN"/>
        </w:rPr>
      </w:pPr>
      <w:r>
        <w:rPr>
          <w:rFonts w:hint="eastAsia" w:ascii="楷体" w:hAnsi="楷体" w:eastAsia="楷体" w:cs="楷体"/>
          <w:b w:val="0"/>
          <w:bCs/>
          <w:color w:val="000000"/>
          <w:kern w:val="0"/>
          <w:sz w:val="24"/>
          <w:szCs w:val="24"/>
          <w:lang w:val="en-US" w:eastAsia="zh-CN"/>
        </w:rPr>
        <w:t>计算公式：例如：9.6M车整车卸货费用310元*车厢物料装载90%=279元</w:t>
      </w:r>
    </w:p>
    <w:p w14:paraId="5EE8C374">
      <w:pPr>
        <w:pStyle w:val="15"/>
        <w:numPr>
          <w:ilvl w:val="0"/>
          <w:numId w:val="0"/>
        </w:numPr>
        <w:spacing w:after="0" w:line="360" w:lineRule="auto"/>
        <w:rPr>
          <w:rFonts w:hint="eastAsia" w:ascii="楷体" w:hAnsi="楷体" w:eastAsia="楷体" w:cs="楷体"/>
          <w:b/>
          <w:bCs/>
          <w:sz w:val="28"/>
          <w:szCs w:val="28"/>
          <w:lang w:val="en-US" w:eastAsia="zh-CN"/>
        </w:rPr>
      </w:pPr>
      <w:r>
        <w:rPr>
          <w:rFonts w:hint="eastAsia" w:ascii="楷体" w:hAnsi="楷体" w:eastAsia="楷体" w:cs="楷体"/>
          <w:b/>
          <w:sz w:val="28"/>
          <w:szCs w:val="36"/>
          <w:lang w:val="en-US" w:eastAsia="zh-CN"/>
        </w:rPr>
        <w:t xml:space="preserve"> 2025年6月3日</w:t>
      </w:r>
      <w:r>
        <w:rPr>
          <w:rFonts w:hint="eastAsia" w:ascii="楷体" w:hAnsi="楷体" w:eastAsia="楷体" w:cs="楷体"/>
          <w:b/>
          <w:bCs/>
          <w:sz w:val="28"/>
          <w:szCs w:val="28"/>
          <w:lang w:val="en-US" w:eastAsia="zh-CN"/>
        </w:rPr>
        <w:t>增补条款：</w:t>
      </w:r>
    </w:p>
    <w:p w14:paraId="2565198F">
      <w:pPr>
        <w:pStyle w:val="15"/>
        <w:numPr>
          <w:ilvl w:val="0"/>
          <w:numId w:val="0"/>
        </w:numPr>
        <w:spacing w:after="0" w:line="360" w:lineRule="auto"/>
        <w:rPr>
          <w:rFonts w:hint="default" w:ascii="楷体" w:hAnsi="楷体" w:eastAsia="楷体" w:cs="楷体"/>
          <w:b/>
          <w:bCs/>
          <w:sz w:val="28"/>
          <w:szCs w:val="28"/>
          <w:lang w:val="en-US" w:eastAsia="zh-CN"/>
        </w:rPr>
      </w:pPr>
      <w:r>
        <w:rPr>
          <w:rFonts w:hint="eastAsia" w:ascii="楷体" w:hAnsi="楷体" w:eastAsia="楷体" w:cs="楷体"/>
          <w:b/>
          <w:bCs/>
          <w:sz w:val="28"/>
          <w:szCs w:val="28"/>
          <w:lang w:val="en-US" w:eastAsia="zh-CN"/>
        </w:rPr>
        <w:t>一、卸车费用：</w:t>
      </w:r>
    </w:p>
    <w:tbl>
      <w:tblPr>
        <w:tblStyle w:val="6"/>
        <w:tblW w:w="10417" w:type="dxa"/>
        <w:tblInd w:w="-11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16"/>
        <w:gridCol w:w="1464"/>
        <w:gridCol w:w="2041"/>
        <w:gridCol w:w="1415"/>
        <w:gridCol w:w="790"/>
        <w:gridCol w:w="1597"/>
        <w:gridCol w:w="1794"/>
      </w:tblGrid>
      <w:tr w14:paraId="7F355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3" w:hRule="atLeast"/>
        </w:trPr>
        <w:tc>
          <w:tcPr>
            <w:tcW w:w="1316" w:type="dxa"/>
            <w:vMerge w:val="restart"/>
            <w:tcBorders>
              <w:top w:val="single" w:color="auto" w:sz="4" w:space="0"/>
              <w:left w:val="single" w:color="auto" w:sz="4" w:space="0"/>
              <w:right w:val="single" w:color="000000" w:sz="4" w:space="0"/>
            </w:tcBorders>
            <w:shd w:val="clear" w:color="auto" w:fill="auto"/>
            <w:vAlign w:val="center"/>
          </w:tcPr>
          <w:p w14:paraId="0513FADF">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b/>
                <w:bCs/>
                <w:i w:val="0"/>
                <w:iCs w:val="0"/>
                <w:color w:val="000000"/>
                <w:kern w:val="0"/>
                <w:sz w:val="24"/>
                <w:szCs w:val="24"/>
                <w:u w:val="none"/>
                <w:lang w:val="en-US" w:eastAsia="zh-CN" w:bidi="ar"/>
              </w:rPr>
              <w:t>物流卸车费用标准</w:t>
            </w:r>
          </w:p>
        </w:tc>
        <w:tc>
          <w:tcPr>
            <w:tcW w:w="1464" w:type="dxa"/>
            <w:tcBorders>
              <w:top w:val="single" w:color="auto" w:sz="4" w:space="0"/>
              <w:left w:val="single" w:color="000000" w:sz="4" w:space="0"/>
              <w:bottom w:val="single" w:color="000000" w:sz="4" w:space="0"/>
              <w:right w:val="single" w:color="auto" w:sz="4" w:space="0"/>
            </w:tcBorders>
            <w:shd w:val="clear" w:color="auto" w:fill="auto"/>
            <w:noWrap/>
            <w:vAlign w:val="center"/>
          </w:tcPr>
          <w:p w14:paraId="7A568DAE">
            <w:pPr>
              <w:keepNext w:val="0"/>
              <w:keepLines w:val="0"/>
              <w:widowControl/>
              <w:suppressLineNumbers w:val="0"/>
              <w:jc w:val="center"/>
              <w:textAlignment w:val="center"/>
              <w:rPr>
                <w:rFonts w:hint="eastAsia" w:ascii="楷体" w:hAnsi="楷体" w:eastAsia="楷体" w:cs="楷体"/>
                <w:b/>
                <w:bCs/>
                <w:i w:val="0"/>
                <w:iCs w:val="0"/>
                <w:color w:val="000000"/>
                <w:sz w:val="24"/>
                <w:szCs w:val="24"/>
                <w:u w:val="none"/>
              </w:rPr>
            </w:pPr>
            <w:r>
              <w:rPr>
                <w:rFonts w:hint="eastAsia" w:ascii="楷体" w:hAnsi="楷体" w:eastAsia="楷体" w:cs="楷体"/>
                <w:b/>
                <w:bCs/>
                <w:i w:val="0"/>
                <w:iCs w:val="0"/>
                <w:color w:val="000000"/>
                <w:kern w:val="0"/>
                <w:sz w:val="24"/>
                <w:szCs w:val="24"/>
                <w:u w:val="none"/>
                <w:lang w:val="en-US" w:eastAsia="zh-CN" w:bidi="ar"/>
              </w:rPr>
              <w:t>车型</w:t>
            </w:r>
          </w:p>
        </w:tc>
        <w:tc>
          <w:tcPr>
            <w:tcW w:w="2041"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7C7DFE66">
            <w:pPr>
              <w:keepNext w:val="0"/>
              <w:keepLines w:val="0"/>
              <w:widowControl/>
              <w:suppressLineNumbers w:val="0"/>
              <w:jc w:val="center"/>
              <w:textAlignment w:val="center"/>
              <w:rPr>
                <w:rFonts w:hint="eastAsia" w:ascii="楷体" w:hAnsi="楷体" w:eastAsia="楷体" w:cs="楷体"/>
                <w:b/>
                <w:bCs/>
                <w:i w:val="0"/>
                <w:iCs w:val="0"/>
                <w:color w:val="000000"/>
                <w:sz w:val="24"/>
                <w:szCs w:val="24"/>
                <w:u w:val="none"/>
              </w:rPr>
            </w:pPr>
            <w:r>
              <w:rPr>
                <w:rFonts w:hint="eastAsia" w:ascii="楷体" w:hAnsi="楷体" w:eastAsia="楷体" w:cs="楷体"/>
                <w:b/>
                <w:bCs/>
                <w:i w:val="0"/>
                <w:iCs w:val="0"/>
                <w:color w:val="000000"/>
                <w:kern w:val="0"/>
                <w:sz w:val="24"/>
                <w:szCs w:val="24"/>
                <w:u w:val="none"/>
                <w:lang w:val="en-US" w:eastAsia="zh-CN" w:bidi="ar"/>
              </w:rPr>
              <w:t>物料</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855EA">
            <w:pPr>
              <w:keepNext w:val="0"/>
              <w:keepLines w:val="0"/>
              <w:widowControl/>
              <w:suppressLineNumbers w:val="0"/>
              <w:jc w:val="center"/>
              <w:textAlignment w:val="center"/>
              <w:rPr>
                <w:rFonts w:hint="eastAsia" w:ascii="楷体" w:hAnsi="楷体" w:eastAsia="楷体" w:cs="楷体"/>
                <w:b/>
                <w:bCs/>
                <w:i w:val="0"/>
                <w:iCs w:val="0"/>
                <w:color w:val="000000"/>
                <w:sz w:val="24"/>
                <w:szCs w:val="24"/>
                <w:u w:val="none"/>
              </w:rPr>
            </w:pPr>
            <w:r>
              <w:rPr>
                <w:rFonts w:hint="eastAsia" w:ascii="楷体" w:hAnsi="楷体" w:eastAsia="楷体" w:cs="楷体"/>
                <w:b/>
                <w:bCs/>
                <w:i w:val="0"/>
                <w:iCs w:val="0"/>
                <w:color w:val="000000"/>
                <w:kern w:val="0"/>
                <w:sz w:val="24"/>
                <w:szCs w:val="24"/>
                <w:u w:val="none"/>
                <w:lang w:val="en-US" w:eastAsia="zh-CN" w:bidi="ar"/>
              </w:rPr>
              <w:t>运输方式</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4636E">
            <w:pPr>
              <w:keepNext w:val="0"/>
              <w:keepLines w:val="0"/>
              <w:widowControl/>
              <w:suppressLineNumbers w:val="0"/>
              <w:jc w:val="center"/>
              <w:textAlignment w:val="center"/>
              <w:rPr>
                <w:rFonts w:hint="eastAsia" w:ascii="楷体" w:hAnsi="楷体" w:eastAsia="楷体" w:cs="楷体"/>
                <w:b/>
                <w:bCs/>
                <w:i w:val="0"/>
                <w:iCs w:val="0"/>
                <w:color w:val="000000"/>
                <w:sz w:val="24"/>
                <w:szCs w:val="24"/>
                <w:u w:val="none"/>
              </w:rPr>
            </w:pPr>
            <w:r>
              <w:rPr>
                <w:rFonts w:hint="eastAsia" w:ascii="楷体" w:hAnsi="楷体" w:eastAsia="楷体" w:cs="楷体"/>
                <w:b/>
                <w:bCs/>
                <w:i w:val="0"/>
                <w:iCs w:val="0"/>
                <w:color w:val="000000"/>
                <w:kern w:val="0"/>
                <w:sz w:val="24"/>
                <w:szCs w:val="24"/>
                <w:u w:val="none"/>
                <w:lang w:val="en-US" w:eastAsia="zh-CN" w:bidi="ar"/>
              </w:rPr>
              <w:t>单位</w:t>
            </w:r>
          </w:p>
        </w:tc>
        <w:tc>
          <w:tcPr>
            <w:tcW w:w="1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E14AF">
            <w:pPr>
              <w:keepNext w:val="0"/>
              <w:keepLines w:val="0"/>
              <w:widowControl/>
              <w:suppressLineNumbers w:val="0"/>
              <w:jc w:val="center"/>
              <w:textAlignment w:val="center"/>
              <w:rPr>
                <w:rFonts w:hint="eastAsia" w:ascii="楷体" w:hAnsi="楷体" w:eastAsia="楷体" w:cs="楷体"/>
                <w:b/>
                <w:bCs/>
                <w:i w:val="0"/>
                <w:iCs w:val="0"/>
                <w:color w:val="000000"/>
                <w:kern w:val="0"/>
                <w:sz w:val="24"/>
                <w:szCs w:val="24"/>
                <w:u w:val="none"/>
                <w:lang w:val="en-US" w:eastAsia="zh-CN" w:bidi="ar"/>
              </w:rPr>
            </w:pPr>
            <w:r>
              <w:rPr>
                <w:rFonts w:hint="eastAsia" w:ascii="楷体" w:hAnsi="楷体" w:eastAsia="楷体" w:cs="楷体"/>
                <w:b/>
                <w:bCs/>
                <w:i w:val="0"/>
                <w:iCs w:val="0"/>
                <w:color w:val="000000"/>
                <w:kern w:val="0"/>
                <w:sz w:val="24"/>
                <w:szCs w:val="24"/>
                <w:u w:val="none"/>
                <w:lang w:val="en-US" w:eastAsia="zh-CN" w:bidi="ar"/>
              </w:rPr>
              <w:t>未税/元</w:t>
            </w:r>
          </w:p>
        </w:tc>
        <w:tc>
          <w:tcPr>
            <w:tcW w:w="1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17A3A">
            <w:pPr>
              <w:keepNext w:val="0"/>
              <w:keepLines w:val="0"/>
              <w:widowControl/>
              <w:suppressLineNumbers w:val="0"/>
              <w:jc w:val="center"/>
              <w:textAlignment w:val="center"/>
              <w:rPr>
                <w:rFonts w:hint="default" w:ascii="楷体" w:hAnsi="楷体" w:eastAsia="楷体" w:cs="楷体"/>
                <w:b/>
                <w:bCs/>
                <w:i w:val="0"/>
                <w:iCs w:val="0"/>
                <w:color w:val="000000"/>
                <w:sz w:val="24"/>
                <w:szCs w:val="24"/>
                <w:u w:val="none"/>
                <w:lang w:val="en-US" w:eastAsia="zh-CN"/>
              </w:rPr>
            </w:pPr>
            <w:r>
              <w:rPr>
                <w:rFonts w:hint="eastAsia" w:ascii="楷体" w:hAnsi="楷体" w:eastAsia="楷体" w:cs="楷体"/>
                <w:b/>
                <w:bCs/>
                <w:i w:val="0"/>
                <w:iCs w:val="0"/>
                <w:color w:val="000000"/>
                <w:sz w:val="24"/>
                <w:szCs w:val="24"/>
                <w:u w:val="none"/>
                <w:lang w:val="en-US" w:eastAsia="zh-CN"/>
              </w:rPr>
              <w:t>含税价格/元</w:t>
            </w:r>
          </w:p>
        </w:tc>
      </w:tr>
      <w:tr w14:paraId="3A602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1316" w:type="dxa"/>
            <w:vMerge w:val="continue"/>
            <w:tcBorders>
              <w:left w:val="single" w:color="auto" w:sz="4" w:space="0"/>
              <w:bottom w:val="single" w:color="auto" w:sz="4" w:space="0"/>
              <w:right w:val="single" w:color="000000" w:sz="4" w:space="0"/>
            </w:tcBorders>
            <w:shd w:val="clear" w:color="auto" w:fill="auto"/>
            <w:vAlign w:val="center"/>
          </w:tcPr>
          <w:p w14:paraId="15D6F4E3">
            <w:pPr>
              <w:jc w:val="center"/>
              <w:rPr>
                <w:rFonts w:hint="eastAsia" w:ascii="楷体" w:hAnsi="楷体" w:eastAsia="楷体" w:cs="楷体"/>
                <w:i w:val="0"/>
                <w:iCs w:val="0"/>
                <w:color w:val="000000"/>
                <w:sz w:val="24"/>
                <w:szCs w:val="24"/>
                <w:u w:val="none"/>
              </w:rPr>
            </w:pPr>
          </w:p>
        </w:tc>
        <w:tc>
          <w:tcPr>
            <w:tcW w:w="1464" w:type="dxa"/>
            <w:tcBorders>
              <w:top w:val="single" w:color="000000" w:sz="4" w:space="0"/>
              <w:left w:val="single" w:color="000000" w:sz="4" w:space="0"/>
              <w:bottom w:val="single" w:color="auto" w:sz="4" w:space="0"/>
              <w:right w:val="single" w:color="auto" w:sz="4" w:space="0"/>
            </w:tcBorders>
            <w:shd w:val="clear" w:color="auto" w:fill="auto"/>
            <w:noWrap/>
            <w:vAlign w:val="center"/>
          </w:tcPr>
          <w:p w14:paraId="29D46901">
            <w:pPr>
              <w:keepNext w:val="0"/>
              <w:keepLines w:val="0"/>
              <w:widowControl/>
              <w:suppressLineNumbers w:val="0"/>
              <w:jc w:val="center"/>
              <w:textAlignment w:val="center"/>
              <w:rPr>
                <w:rFonts w:hint="default"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4.2M</w:t>
            </w:r>
          </w:p>
        </w:tc>
        <w:tc>
          <w:tcPr>
            <w:tcW w:w="2041"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16EE8A7D">
            <w:pPr>
              <w:keepNext w:val="0"/>
              <w:keepLines w:val="0"/>
              <w:widowControl/>
              <w:suppressLineNumbers w:val="0"/>
              <w:jc w:val="center"/>
              <w:textAlignment w:val="center"/>
              <w:rPr>
                <w:rFonts w:hint="default" w:ascii="楷体" w:hAnsi="楷体" w:eastAsia="楷体" w:cs="楷体"/>
                <w:i w:val="0"/>
                <w:iCs w:val="0"/>
                <w:color w:val="000000"/>
                <w:sz w:val="24"/>
                <w:szCs w:val="24"/>
                <w:u w:val="none"/>
                <w:lang w:val="en-US" w:eastAsia="zh-CN"/>
              </w:rPr>
            </w:pPr>
            <w:r>
              <w:rPr>
                <w:rFonts w:hint="eastAsia" w:ascii="楷体" w:hAnsi="楷体" w:eastAsia="楷体" w:cs="楷体"/>
                <w:i w:val="0"/>
                <w:iCs w:val="0"/>
                <w:color w:val="000000"/>
                <w:kern w:val="0"/>
                <w:sz w:val="24"/>
                <w:szCs w:val="24"/>
                <w:u w:val="none"/>
                <w:lang w:val="en-US" w:eastAsia="zh-CN" w:bidi="ar"/>
              </w:rPr>
              <w:t>发泡/骨架器具/托盘</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9C0F9">
            <w:pPr>
              <w:keepNext w:val="0"/>
              <w:keepLines w:val="0"/>
              <w:widowControl/>
              <w:suppressLineNumbers w:val="0"/>
              <w:jc w:val="center"/>
              <w:textAlignment w:val="center"/>
              <w:rPr>
                <w:rFonts w:hint="eastAsia" w:ascii="楷体" w:hAnsi="楷体" w:eastAsia="楷体" w:cs="楷体"/>
                <w:i w:val="0"/>
                <w:iCs w:val="0"/>
                <w:color w:val="000000"/>
                <w:sz w:val="24"/>
                <w:szCs w:val="24"/>
                <w:u w:val="none"/>
                <w:lang w:val="en-US" w:eastAsia="zh-CN"/>
              </w:rPr>
            </w:pPr>
            <w:r>
              <w:rPr>
                <w:rFonts w:hint="eastAsia" w:ascii="楷体" w:hAnsi="楷体" w:eastAsia="楷体" w:cs="楷体"/>
                <w:i w:val="0"/>
                <w:iCs w:val="0"/>
                <w:color w:val="000000"/>
                <w:sz w:val="24"/>
                <w:szCs w:val="24"/>
                <w:u w:val="none"/>
                <w:lang w:val="en-US" w:eastAsia="zh-CN"/>
              </w:rPr>
              <w:t>整车</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EF1AD">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车</w:t>
            </w:r>
          </w:p>
        </w:tc>
        <w:tc>
          <w:tcPr>
            <w:tcW w:w="1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83B32">
            <w:pPr>
              <w:keepNext w:val="0"/>
              <w:keepLines w:val="0"/>
              <w:widowControl/>
              <w:suppressLineNumbers w:val="0"/>
              <w:jc w:val="center"/>
              <w:textAlignment w:val="center"/>
              <w:rPr>
                <w:rFonts w:hint="default"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135.625</w:t>
            </w:r>
          </w:p>
        </w:tc>
        <w:tc>
          <w:tcPr>
            <w:tcW w:w="1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675F3">
            <w:pPr>
              <w:keepNext w:val="0"/>
              <w:keepLines w:val="0"/>
              <w:widowControl/>
              <w:suppressLineNumbers w:val="0"/>
              <w:jc w:val="center"/>
              <w:textAlignment w:val="center"/>
              <w:rPr>
                <w:rFonts w:hint="default" w:ascii="楷体" w:hAnsi="楷体" w:eastAsia="楷体" w:cs="楷体"/>
                <w:i w:val="0"/>
                <w:iCs w:val="0"/>
                <w:color w:val="000000"/>
                <w:sz w:val="24"/>
                <w:szCs w:val="24"/>
                <w:u w:val="none"/>
                <w:lang w:val="en-US" w:eastAsia="zh-CN"/>
              </w:rPr>
            </w:pPr>
            <w:r>
              <w:rPr>
                <w:rFonts w:hint="eastAsia" w:ascii="楷体" w:hAnsi="楷体" w:eastAsia="楷体" w:cs="楷体"/>
                <w:i w:val="0"/>
                <w:iCs w:val="0"/>
                <w:color w:val="000000"/>
                <w:sz w:val="24"/>
                <w:szCs w:val="24"/>
                <w:u w:val="none"/>
                <w:lang w:val="en-US" w:eastAsia="zh-CN"/>
              </w:rPr>
              <w:t>136.98</w:t>
            </w:r>
          </w:p>
        </w:tc>
      </w:tr>
    </w:tbl>
    <w:p w14:paraId="107B94CD">
      <w:pPr>
        <w:pStyle w:val="15"/>
        <w:numPr>
          <w:ilvl w:val="0"/>
          <w:numId w:val="0"/>
        </w:numPr>
        <w:spacing w:after="0" w:line="360" w:lineRule="auto"/>
        <w:rPr>
          <w:rFonts w:hint="default" w:ascii="楷体" w:hAnsi="楷体" w:eastAsia="楷体" w:cs="楷体"/>
          <w:b/>
          <w:bCs/>
          <w:sz w:val="28"/>
          <w:szCs w:val="28"/>
          <w:lang w:val="en-US" w:eastAsia="zh-CN"/>
        </w:rPr>
      </w:pPr>
      <w:r>
        <w:rPr>
          <w:rFonts w:hint="eastAsia" w:ascii="楷体" w:hAnsi="楷体" w:eastAsia="楷体" w:cs="楷体"/>
          <w:b/>
          <w:bCs/>
          <w:sz w:val="28"/>
          <w:szCs w:val="28"/>
          <w:lang w:val="en-US" w:eastAsia="zh-CN"/>
        </w:rPr>
        <w:t>二、P203-KD装箱、入库费用：</w:t>
      </w:r>
    </w:p>
    <w:tbl>
      <w:tblPr>
        <w:tblStyle w:val="6"/>
        <w:tblW w:w="10396" w:type="dxa"/>
        <w:tblInd w:w="-11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18"/>
        <w:gridCol w:w="1354"/>
        <w:gridCol w:w="1506"/>
        <w:gridCol w:w="1166"/>
        <w:gridCol w:w="1635"/>
        <w:gridCol w:w="1832"/>
        <w:gridCol w:w="1685"/>
      </w:tblGrid>
      <w:tr w14:paraId="1FF2C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1218" w:type="dxa"/>
            <w:vMerge w:val="restart"/>
            <w:tcBorders>
              <w:top w:val="single" w:color="auto" w:sz="4" w:space="0"/>
              <w:left w:val="single" w:color="auto" w:sz="4" w:space="0"/>
              <w:right w:val="single" w:color="000000" w:sz="4" w:space="0"/>
            </w:tcBorders>
            <w:shd w:val="clear" w:color="auto" w:fill="auto"/>
            <w:vAlign w:val="center"/>
          </w:tcPr>
          <w:p w14:paraId="5754A4D3">
            <w:pPr>
              <w:keepNext w:val="0"/>
              <w:keepLines w:val="0"/>
              <w:widowControl/>
              <w:suppressLineNumbers w:val="0"/>
              <w:jc w:val="center"/>
              <w:textAlignment w:val="center"/>
              <w:rPr>
                <w:rFonts w:hint="default" w:ascii="楷体" w:hAnsi="楷体" w:eastAsia="楷体" w:cs="楷体"/>
                <w:i w:val="0"/>
                <w:iCs w:val="0"/>
                <w:color w:val="000000"/>
                <w:sz w:val="24"/>
                <w:szCs w:val="24"/>
                <w:u w:val="none"/>
                <w:lang w:val="en-US"/>
              </w:rPr>
            </w:pPr>
            <w:r>
              <w:rPr>
                <w:rFonts w:hint="eastAsia" w:ascii="楷体" w:hAnsi="楷体" w:eastAsia="楷体" w:cs="楷体"/>
                <w:b/>
                <w:bCs/>
                <w:i w:val="0"/>
                <w:iCs w:val="0"/>
                <w:color w:val="000000"/>
                <w:kern w:val="0"/>
                <w:sz w:val="24"/>
                <w:szCs w:val="24"/>
                <w:u w:val="none"/>
                <w:lang w:val="en-US" w:eastAsia="zh-CN" w:bidi="ar"/>
              </w:rPr>
              <w:t>KD入库</w:t>
            </w:r>
          </w:p>
        </w:tc>
        <w:tc>
          <w:tcPr>
            <w:tcW w:w="1354" w:type="dxa"/>
            <w:tcBorders>
              <w:top w:val="single" w:color="auto" w:sz="4" w:space="0"/>
              <w:left w:val="single" w:color="000000" w:sz="4" w:space="0"/>
              <w:bottom w:val="single" w:color="000000" w:sz="4" w:space="0"/>
              <w:right w:val="single" w:color="auto" w:sz="4" w:space="0"/>
            </w:tcBorders>
            <w:shd w:val="clear" w:color="auto" w:fill="auto"/>
            <w:noWrap/>
            <w:vAlign w:val="center"/>
          </w:tcPr>
          <w:p w14:paraId="03C78EE9">
            <w:pPr>
              <w:keepNext w:val="0"/>
              <w:keepLines w:val="0"/>
              <w:widowControl/>
              <w:suppressLineNumbers w:val="0"/>
              <w:jc w:val="center"/>
              <w:textAlignment w:val="center"/>
              <w:rPr>
                <w:rFonts w:hint="eastAsia" w:ascii="楷体" w:hAnsi="楷体" w:eastAsia="楷体" w:cs="楷体"/>
                <w:b/>
                <w:bCs/>
                <w:i w:val="0"/>
                <w:iCs w:val="0"/>
                <w:color w:val="000000"/>
                <w:sz w:val="24"/>
                <w:szCs w:val="24"/>
                <w:u w:val="none"/>
              </w:rPr>
            </w:pPr>
            <w:r>
              <w:rPr>
                <w:rFonts w:hint="eastAsia" w:ascii="楷体" w:hAnsi="楷体" w:eastAsia="楷体" w:cs="楷体"/>
                <w:b/>
                <w:bCs/>
                <w:i w:val="0"/>
                <w:iCs w:val="0"/>
                <w:color w:val="000000"/>
                <w:kern w:val="0"/>
                <w:sz w:val="24"/>
                <w:szCs w:val="24"/>
                <w:u w:val="none"/>
                <w:lang w:val="en-US" w:eastAsia="zh-CN" w:bidi="ar"/>
              </w:rPr>
              <w:t>整车批次</w:t>
            </w:r>
          </w:p>
        </w:tc>
        <w:tc>
          <w:tcPr>
            <w:tcW w:w="1506"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727ED61A">
            <w:pPr>
              <w:keepNext w:val="0"/>
              <w:keepLines w:val="0"/>
              <w:widowControl/>
              <w:suppressLineNumbers w:val="0"/>
              <w:jc w:val="center"/>
              <w:textAlignment w:val="center"/>
              <w:rPr>
                <w:rFonts w:hint="default" w:ascii="楷体" w:hAnsi="楷体" w:eastAsia="楷体" w:cs="楷体"/>
                <w:b/>
                <w:bCs/>
                <w:i w:val="0"/>
                <w:iCs w:val="0"/>
                <w:color w:val="000000"/>
                <w:sz w:val="24"/>
                <w:szCs w:val="24"/>
                <w:u w:val="none"/>
                <w:lang w:val="en-US" w:eastAsia="zh-CN"/>
              </w:rPr>
            </w:pPr>
            <w:r>
              <w:rPr>
                <w:rFonts w:hint="eastAsia" w:ascii="楷体" w:hAnsi="楷体" w:eastAsia="楷体" w:cs="楷体"/>
                <w:b/>
                <w:bCs/>
                <w:i w:val="0"/>
                <w:iCs w:val="0"/>
                <w:color w:val="000000"/>
                <w:sz w:val="24"/>
                <w:szCs w:val="24"/>
                <w:u w:val="none"/>
                <w:lang w:val="en-US" w:eastAsia="zh-CN"/>
              </w:rPr>
              <w:t>座椅数量</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3CC4D">
            <w:pPr>
              <w:keepNext w:val="0"/>
              <w:keepLines w:val="0"/>
              <w:widowControl/>
              <w:suppressLineNumbers w:val="0"/>
              <w:jc w:val="center"/>
              <w:textAlignment w:val="center"/>
              <w:rPr>
                <w:rFonts w:hint="eastAsia" w:ascii="楷体" w:hAnsi="楷体" w:eastAsia="楷体" w:cs="楷体"/>
                <w:b/>
                <w:bCs/>
                <w:i w:val="0"/>
                <w:iCs w:val="0"/>
                <w:color w:val="000000"/>
                <w:sz w:val="24"/>
                <w:szCs w:val="24"/>
                <w:u w:val="none"/>
              </w:rPr>
            </w:pPr>
            <w:r>
              <w:rPr>
                <w:rFonts w:hint="eastAsia" w:ascii="楷体" w:hAnsi="楷体" w:eastAsia="楷体" w:cs="楷体"/>
                <w:b/>
                <w:bCs/>
                <w:i w:val="0"/>
                <w:iCs w:val="0"/>
                <w:color w:val="000000"/>
                <w:kern w:val="0"/>
                <w:sz w:val="24"/>
                <w:szCs w:val="24"/>
                <w:u w:val="none"/>
                <w:lang w:val="en-US" w:eastAsia="zh-CN" w:bidi="ar"/>
              </w:rPr>
              <w:t>单位</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2371B">
            <w:pPr>
              <w:keepNext w:val="0"/>
              <w:keepLines w:val="0"/>
              <w:widowControl/>
              <w:suppressLineNumbers w:val="0"/>
              <w:jc w:val="center"/>
              <w:textAlignment w:val="center"/>
              <w:rPr>
                <w:rFonts w:hint="eastAsia" w:ascii="楷体" w:hAnsi="楷体" w:eastAsia="楷体" w:cs="楷体"/>
                <w:b/>
                <w:bCs/>
                <w:i w:val="0"/>
                <w:iCs w:val="0"/>
                <w:color w:val="000000"/>
                <w:kern w:val="0"/>
                <w:sz w:val="24"/>
                <w:szCs w:val="24"/>
                <w:u w:val="none"/>
                <w:lang w:val="en-US" w:eastAsia="zh-CN" w:bidi="ar"/>
              </w:rPr>
            </w:pPr>
            <w:r>
              <w:rPr>
                <w:rFonts w:hint="eastAsia" w:ascii="楷体" w:hAnsi="楷体" w:eastAsia="楷体" w:cs="楷体"/>
                <w:b/>
                <w:bCs/>
                <w:i w:val="0"/>
                <w:iCs w:val="0"/>
                <w:color w:val="000000"/>
                <w:kern w:val="0"/>
                <w:sz w:val="24"/>
                <w:szCs w:val="24"/>
                <w:u w:val="none"/>
                <w:lang w:val="en-US" w:eastAsia="zh-CN" w:bidi="ar"/>
              </w:rPr>
              <w:t>费用未税/元</w:t>
            </w:r>
          </w:p>
        </w:tc>
        <w:tc>
          <w:tcPr>
            <w:tcW w:w="1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56E73">
            <w:pPr>
              <w:keepNext w:val="0"/>
              <w:keepLines w:val="0"/>
              <w:widowControl/>
              <w:suppressLineNumbers w:val="0"/>
              <w:jc w:val="center"/>
              <w:textAlignment w:val="center"/>
              <w:rPr>
                <w:rFonts w:hint="eastAsia" w:ascii="楷体" w:hAnsi="楷体" w:eastAsia="楷体" w:cs="楷体"/>
                <w:b/>
                <w:bCs/>
                <w:i w:val="0"/>
                <w:iCs w:val="0"/>
                <w:color w:val="000000"/>
                <w:kern w:val="0"/>
                <w:sz w:val="24"/>
                <w:szCs w:val="24"/>
                <w:u w:val="none"/>
                <w:lang w:val="en-US" w:eastAsia="zh-CN" w:bidi="ar"/>
              </w:rPr>
            </w:pPr>
            <w:r>
              <w:rPr>
                <w:rFonts w:hint="eastAsia" w:ascii="楷体" w:hAnsi="楷体" w:eastAsia="楷体" w:cs="楷体"/>
                <w:b/>
                <w:bCs/>
                <w:i w:val="0"/>
                <w:iCs w:val="0"/>
                <w:color w:val="000000"/>
                <w:sz w:val="24"/>
                <w:szCs w:val="24"/>
                <w:u w:val="none"/>
                <w:lang w:val="en-US" w:eastAsia="zh-CN"/>
              </w:rPr>
              <w:t>含税价格/元</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89D05">
            <w:pPr>
              <w:keepNext w:val="0"/>
              <w:keepLines w:val="0"/>
              <w:widowControl/>
              <w:suppressLineNumbers w:val="0"/>
              <w:jc w:val="center"/>
              <w:textAlignment w:val="center"/>
              <w:rPr>
                <w:rFonts w:hint="default" w:ascii="楷体" w:hAnsi="楷体" w:eastAsia="楷体" w:cs="楷体"/>
                <w:b/>
                <w:bCs/>
                <w:i w:val="0"/>
                <w:iCs w:val="0"/>
                <w:color w:val="000000"/>
                <w:sz w:val="24"/>
                <w:szCs w:val="24"/>
                <w:u w:val="none"/>
                <w:lang w:val="en-US" w:eastAsia="zh-CN"/>
              </w:rPr>
            </w:pPr>
            <w:r>
              <w:rPr>
                <w:rFonts w:hint="eastAsia" w:ascii="楷体" w:hAnsi="楷体" w:eastAsia="楷体" w:cs="楷体"/>
                <w:b/>
                <w:bCs/>
                <w:i w:val="0"/>
                <w:iCs w:val="0"/>
                <w:color w:val="000000"/>
                <w:sz w:val="24"/>
                <w:szCs w:val="24"/>
                <w:u w:val="none"/>
                <w:lang w:val="en-US" w:eastAsia="zh-CN"/>
              </w:rPr>
              <w:t>备注</w:t>
            </w:r>
          </w:p>
        </w:tc>
      </w:tr>
      <w:tr w14:paraId="20430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1218" w:type="dxa"/>
            <w:vMerge w:val="continue"/>
            <w:tcBorders>
              <w:left w:val="single" w:color="auto" w:sz="4" w:space="0"/>
              <w:bottom w:val="single" w:color="auto" w:sz="4" w:space="0"/>
              <w:right w:val="single" w:color="000000" w:sz="4" w:space="0"/>
            </w:tcBorders>
            <w:shd w:val="clear" w:color="auto" w:fill="auto"/>
            <w:vAlign w:val="center"/>
          </w:tcPr>
          <w:p w14:paraId="49C4551A">
            <w:pPr>
              <w:jc w:val="center"/>
              <w:rPr>
                <w:rFonts w:hint="eastAsia" w:ascii="楷体" w:hAnsi="楷体" w:eastAsia="楷体" w:cs="楷体"/>
                <w:i w:val="0"/>
                <w:iCs w:val="0"/>
                <w:color w:val="000000"/>
                <w:sz w:val="24"/>
                <w:szCs w:val="24"/>
                <w:u w:val="none"/>
              </w:rPr>
            </w:pPr>
          </w:p>
        </w:tc>
        <w:tc>
          <w:tcPr>
            <w:tcW w:w="1354" w:type="dxa"/>
            <w:tcBorders>
              <w:top w:val="single" w:color="000000" w:sz="4" w:space="0"/>
              <w:left w:val="single" w:color="000000" w:sz="4" w:space="0"/>
              <w:bottom w:val="single" w:color="auto" w:sz="4" w:space="0"/>
              <w:right w:val="single" w:color="auto" w:sz="4" w:space="0"/>
            </w:tcBorders>
            <w:shd w:val="clear" w:color="auto" w:fill="auto"/>
            <w:noWrap/>
            <w:vAlign w:val="center"/>
          </w:tcPr>
          <w:p w14:paraId="65BF6D95">
            <w:pPr>
              <w:keepNext w:val="0"/>
              <w:keepLines w:val="0"/>
              <w:widowControl/>
              <w:suppressLineNumbers w:val="0"/>
              <w:jc w:val="center"/>
              <w:textAlignment w:val="center"/>
              <w:rPr>
                <w:rFonts w:hint="default"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48台</w:t>
            </w:r>
          </w:p>
        </w:tc>
        <w:tc>
          <w:tcPr>
            <w:tcW w:w="1506"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35A1F890">
            <w:pPr>
              <w:keepNext w:val="0"/>
              <w:keepLines w:val="0"/>
              <w:widowControl/>
              <w:suppressLineNumbers w:val="0"/>
              <w:jc w:val="center"/>
              <w:textAlignment w:val="center"/>
              <w:rPr>
                <w:rFonts w:hint="default"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144</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AEC74">
            <w:pPr>
              <w:keepNext w:val="0"/>
              <w:keepLines w:val="0"/>
              <w:widowControl/>
              <w:suppressLineNumbers w:val="0"/>
              <w:jc w:val="center"/>
              <w:textAlignment w:val="center"/>
              <w:rPr>
                <w:rFonts w:hint="default" w:ascii="楷体" w:hAnsi="楷体" w:eastAsia="楷体" w:cs="楷体"/>
                <w:i w:val="0"/>
                <w:iCs w:val="0"/>
                <w:color w:val="000000"/>
                <w:sz w:val="24"/>
                <w:szCs w:val="24"/>
                <w:u w:val="none"/>
                <w:lang w:val="en-US" w:eastAsia="zh-CN"/>
              </w:rPr>
            </w:pPr>
            <w:r>
              <w:rPr>
                <w:rFonts w:hint="eastAsia" w:ascii="楷体" w:hAnsi="楷体" w:eastAsia="楷体" w:cs="楷体"/>
                <w:i w:val="0"/>
                <w:iCs w:val="0"/>
                <w:color w:val="000000"/>
                <w:sz w:val="24"/>
                <w:szCs w:val="24"/>
                <w:u w:val="none"/>
                <w:lang w:val="en-US" w:eastAsia="zh-CN"/>
              </w:rPr>
              <w:t>件</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8C493">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600</w:t>
            </w:r>
          </w:p>
        </w:tc>
        <w:tc>
          <w:tcPr>
            <w:tcW w:w="1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A2DF4">
            <w:pPr>
              <w:keepNext w:val="0"/>
              <w:keepLines w:val="0"/>
              <w:widowControl/>
              <w:suppressLineNumbers w:val="0"/>
              <w:jc w:val="center"/>
              <w:textAlignment w:val="center"/>
              <w:rPr>
                <w:rFonts w:hint="default"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606</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DBB7C">
            <w:pPr>
              <w:keepNext w:val="0"/>
              <w:keepLines w:val="0"/>
              <w:widowControl/>
              <w:suppressLineNumbers w:val="0"/>
              <w:jc w:val="center"/>
              <w:textAlignment w:val="center"/>
              <w:rPr>
                <w:rFonts w:hint="eastAsia" w:ascii="楷体" w:hAnsi="楷体" w:eastAsia="楷体" w:cs="楷体"/>
                <w:i w:val="0"/>
                <w:iCs w:val="0"/>
                <w:color w:val="000000"/>
                <w:sz w:val="24"/>
                <w:szCs w:val="24"/>
                <w:u w:val="none"/>
                <w:lang w:val="en-US" w:eastAsia="zh-CN"/>
              </w:rPr>
            </w:pPr>
          </w:p>
        </w:tc>
      </w:tr>
      <w:tr w14:paraId="5676C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1218" w:type="dxa"/>
            <w:vMerge w:val="continue"/>
            <w:tcBorders>
              <w:left w:val="single" w:color="auto" w:sz="4" w:space="0"/>
              <w:bottom w:val="single" w:color="auto" w:sz="4" w:space="0"/>
              <w:right w:val="single" w:color="000000" w:sz="4" w:space="0"/>
            </w:tcBorders>
            <w:shd w:val="clear" w:color="auto" w:fill="auto"/>
            <w:vAlign w:val="center"/>
          </w:tcPr>
          <w:p w14:paraId="71C6D239">
            <w:pPr>
              <w:jc w:val="center"/>
              <w:rPr>
                <w:rFonts w:hint="eastAsia" w:ascii="楷体" w:hAnsi="楷体" w:eastAsia="楷体" w:cs="楷体"/>
                <w:i w:val="0"/>
                <w:iCs w:val="0"/>
                <w:color w:val="000000"/>
                <w:sz w:val="24"/>
                <w:szCs w:val="24"/>
                <w:u w:val="none"/>
              </w:rPr>
            </w:pPr>
          </w:p>
        </w:tc>
        <w:tc>
          <w:tcPr>
            <w:tcW w:w="1354" w:type="dxa"/>
            <w:tcBorders>
              <w:top w:val="single" w:color="000000" w:sz="4" w:space="0"/>
              <w:left w:val="single" w:color="000000" w:sz="4" w:space="0"/>
              <w:bottom w:val="single" w:color="auto" w:sz="4" w:space="0"/>
              <w:right w:val="single" w:color="auto" w:sz="4" w:space="0"/>
            </w:tcBorders>
            <w:shd w:val="clear" w:color="auto" w:fill="auto"/>
            <w:noWrap/>
            <w:vAlign w:val="center"/>
          </w:tcPr>
          <w:p w14:paraId="1DBB5565">
            <w:pPr>
              <w:keepNext w:val="0"/>
              <w:keepLines w:val="0"/>
              <w:widowControl/>
              <w:suppressLineNumbers w:val="0"/>
              <w:jc w:val="center"/>
              <w:textAlignment w:val="center"/>
              <w:rPr>
                <w:rFonts w:hint="default"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24台</w:t>
            </w:r>
          </w:p>
        </w:tc>
        <w:tc>
          <w:tcPr>
            <w:tcW w:w="1506"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3A5D4E28">
            <w:pPr>
              <w:keepNext w:val="0"/>
              <w:keepLines w:val="0"/>
              <w:widowControl/>
              <w:suppressLineNumbers w:val="0"/>
              <w:jc w:val="center"/>
              <w:textAlignment w:val="center"/>
              <w:rPr>
                <w:rFonts w:hint="default" w:ascii="楷体" w:hAnsi="楷体" w:eastAsia="楷体" w:cs="楷体"/>
                <w:i w:val="0"/>
                <w:iCs w:val="0"/>
                <w:color w:val="000000"/>
                <w:sz w:val="24"/>
                <w:szCs w:val="24"/>
                <w:u w:val="none"/>
                <w:lang w:val="en-US" w:eastAsia="zh-CN"/>
              </w:rPr>
            </w:pPr>
            <w:r>
              <w:rPr>
                <w:rFonts w:hint="eastAsia" w:ascii="楷体" w:hAnsi="楷体" w:eastAsia="楷体" w:cs="楷体"/>
                <w:i w:val="0"/>
                <w:iCs w:val="0"/>
                <w:color w:val="000000"/>
                <w:sz w:val="24"/>
                <w:szCs w:val="24"/>
                <w:u w:val="none"/>
                <w:lang w:val="en-US" w:eastAsia="zh-CN"/>
              </w:rPr>
              <w:t>72</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2798E">
            <w:pPr>
              <w:keepNext w:val="0"/>
              <w:keepLines w:val="0"/>
              <w:widowControl/>
              <w:suppressLineNumbers w:val="0"/>
              <w:jc w:val="center"/>
              <w:textAlignment w:val="center"/>
              <w:rPr>
                <w:rFonts w:hint="default" w:ascii="楷体" w:hAnsi="楷体" w:eastAsia="楷体" w:cs="楷体"/>
                <w:i w:val="0"/>
                <w:iCs w:val="0"/>
                <w:color w:val="000000"/>
                <w:sz w:val="24"/>
                <w:szCs w:val="24"/>
                <w:u w:val="none"/>
                <w:lang w:val="en-US" w:eastAsia="zh-CN"/>
              </w:rPr>
            </w:pPr>
            <w:r>
              <w:rPr>
                <w:rFonts w:hint="eastAsia" w:ascii="楷体" w:hAnsi="楷体" w:eastAsia="楷体" w:cs="楷体"/>
                <w:i w:val="0"/>
                <w:iCs w:val="0"/>
                <w:color w:val="000000"/>
                <w:sz w:val="24"/>
                <w:szCs w:val="24"/>
                <w:u w:val="none"/>
                <w:lang w:val="en-US" w:eastAsia="zh-CN"/>
              </w:rPr>
              <w:t>件</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F116E">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sz w:val="24"/>
                <w:szCs w:val="24"/>
                <w:u w:val="none"/>
                <w:lang w:val="en-US" w:eastAsia="zh-CN"/>
              </w:rPr>
              <w:t>300</w:t>
            </w:r>
          </w:p>
        </w:tc>
        <w:tc>
          <w:tcPr>
            <w:tcW w:w="1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D5016">
            <w:pPr>
              <w:keepNext w:val="0"/>
              <w:keepLines w:val="0"/>
              <w:widowControl/>
              <w:suppressLineNumbers w:val="0"/>
              <w:jc w:val="center"/>
              <w:textAlignment w:val="center"/>
              <w:rPr>
                <w:rFonts w:hint="default"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sz w:val="24"/>
                <w:szCs w:val="24"/>
                <w:u w:val="none"/>
                <w:lang w:val="en-US" w:eastAsia="zh-CN"/>
              </w:rPr>
              <w:t>303</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78C22">
            <w:pPr>
              <w:keepNext w:val="0"/>
              <w:keepLines w:val="0"/>
              <w:widowControl/>
              <w:suppressLineNumbers w:val="0"/>
              <w:jc w:val="center"/>
              <w:textAlignment w:val="center"/>
              <w:rPr>
                <w:rFonts w:hint="default" w:ascii="楷体" w:hAnsi="楷体" w:eastAsia="楷体" w:cs="楷体"/>
                <w:i w:val="0"/>
                <w:iCs w:val="0"/>
                <w:color w:val="000000"/>
                <w:sz w:val="24"/>
                <w:szCs w:val="24"/>
                <w:u w:val="none"/>
                <w:lang w:val="en-US" w:eastAsia="zh-CN"/>
              </w:rPr>
            </w:pPr>
          </w:p>
        </w:tc>
      </w:tr>
    </w:tbl>
    <w:p w14:paraId="6A6B8A85">
      <w:pPr>
        <w:widowControl/>
        <w:numPr>
          <w:ilvl w:val="0"/>
          <w:numId w:val="0"/>
        </w:numPr>
        <w:spacing w:line="360" w:lineRule="auto"/>
        <w:jc w:val="both"/>
        <w:rPr>
          <w:rFonts w:hint="eastAsia" w:ascii="楷体" w:hAnsi="楷体" w:eastAsia="楷体" w:cs="楷体"/>
          <w:b w:val="0"/>
          <w:bCs/>
          <w:color w:val="000000"/>
          <w:kern w:val="0"/>
          <w:sz w:val="24"/>
          <w:szCs w:val="24"/>
          <w:lang w:val="en-US" w:eastAsia="zh-CN"/>
        </w:rPr>
      </w:pPr>
      <w:r>
        <w:rPr>
          <w:rFonts w:hint="eastAsia" w:ascii="楷体" w:hAnsi="楷体" w:eastAsia="楷体" w:cs="楷体"/>
          <w:b w:val="0"/>
          <w:bCs/>
          <w:color w:val="000000"/>
          <w:kern w:val="0"/>
          <w:sz w:val="24"/>
          <w:szCs w:val="24"/>
          <w:lang w:val="en-US" w:eastAsia="zh-CN"/>
        </w:rPr>
        <w:t>说明：</w:t>
      </w:r>
    </w:p>
    <w:p w14:paraId="58B73043">
      <w:pPr>
        <w:widowControl/>
        <w:numPr>
          <w:ilvl w:val="0"/>
          <w:numId w:val="0"/>
        </w:numPr>
        <w:spacing w:line="360" w:lineRule="auto"/>
        <w:jc w:val="both"/>
        <w:rPr>
          <w:rFonts w:hint="default" w:ascii="楷体" w:hAnsi="楷体" w:eastAsia="楷体" w:cs="楷体"/>
          <w:b w:val="0"/>
          <w:bCs/>
          <w:color w:val="000000"/>
          <w:kern w:val="0"/>
          <w:sz w:val="24"/>
          <w:szCs w:val="24"/>
          <w:lang w:val="en-US" w:eastAsia="zh-CN"/>
        </w:rPr>
      </w:pPr>
      <w:r>
        <w:rPr>
          <w:rFonts w:hint="eastAsia" w:ascii="楷体" w:hAnsi="楷体" w:eastAsia="楷体" w:cs="楷体"/>
          <w:b w:val="0"/>
          <w:bCs/>
          <w:color w:val="000000"/>
          <w:kern w:val="0"/>
          <w:sz w:val="24"/>
          <w:szCs w:val="24"/>
          <w:lang w:val="en-US" w:eastAsia="zh-CN"/>
        </w:rPr>
        <w:t xml:space="preserve">    KD入库出现特殊批次，可按照12.5元/台（300元÷24台=12.5元/台）进行结算，例如：50台×12.5元=625元</w:t>
      </w:r>
    </w:p>
    <w:p w14:paraId="62D71CE6">
      <w:pPr>
        <w:widowControl/>
        <w:numPr>
          <w:ilvl w:val="0"/>
          <w:numId w:val="0"/>
        </w:numPr>
        <w:spacing w:line="360" w:lineRule="auto"/>
        <w:ind w:leftChars="0"/>
        <w:jc w:val="both"/>
        <w:rPr>
          <w:rFonts w:hint="eastAsia" w:ascii="楷体" w:hAnsi="楷体" w:eastAsia="楷体" w:cs="楷体"/>
          <w:b/>
          <w:bCs w:val="0"/>
          <w:color w:val="000000"/>
          <w:kern w:val="0"/>
          <w:sz w:val="28"/>
          <w:szCs w:val="28"/>
          <w:lang w:val="en-US" w:eastAsia="zh-CN"/>
        </w:rPr>
      </w:pPr>
      <w:r>
        <w:rPr>
          <w:rFonts w:hint="eastAsia" w:ascii="楷体" w:hAnsi="楷体" w:eastAsia="楷体" w:cs="楷体"/>
          <w:b/>
          <w:bCs w:val="0"/>
          <w:color w:val="000000"/>
          <w:kern w:val="0"/>
          <w:sz w:val="28"/>
          <w:szCs w:val="28"/>
          <w:lang w:val="en-US" w:eastAsia="zh-CN"/>
        </w:rPr>
        <w:t>第五条 结算方式</w:t>
      </w:r>
    </w:p>
    <w:p w14:paraId="75E59CA3">
      <w:pPr>
        <w:widowControl/>
        <w:numPr>
          <w:ilvl w:val="0"/>
          <w:numId w:val="6"/>
        </w:numPr>
        <w:spacing w:line="360" w:lineRule="auto"/>
        <w:ind w:left="842" w:leftChars="0" w:firstLine="0" w:firstLineChars="0"/>
        <w:jc w:val="both"/>
        <w:rPr>
          <w:rFonts w:hint="eastAsia" w:ascii="楷体" w:hAnsi="楷体" w:eastAsia="楷体" w:cs="楷体"/>
          <w:b w:val="0"/>
          <w:bCs/>
          <w:color w:val="000000"/>
          <w:kern w:val="0"/>
          <w:sz w:val="24"/>
          <w:szCs w:val="24"/>
          <w:lang w:val="en-US" w:eastAsia="zh-CN"/>
        </w:rPr>
      </w:pPr>
      <w:r>
        <w:rPr>
          <w:rFonts w:hint="eastAsia" w:ascii="楷体" w:hAnsi="楷体" w:eastAsia="楷体" w:cs="楷体"/>
          <w:b w:val="0"/>
          <w:bCs/>
          <w:color w:val="000000"/>
          <w:kern w:val="0"/>
          <w:sz w:val="24"/>
          <w:szCs w:val="24"/>
          <w:lang w:val="en-US" w:eastAsia="zh-CN"/>
        </w:rPr>
        <w:t>甲、乙双方每日确认卸车车型及运输方式，按照物流卸车费用标准计算价格，月底进行汇总提交财务</w:t>
      </w:r>
    </w:p>
    <w:p w14:paraId="64A1D034">
      <w:pPr>
        <w:widowControl/>
        <w:numPr>
          <w:ilvl w:val="0"/>
          <w:numId w:val="6"/>
        </w:numPr>
        <w:spacing w:line="360" w:lineRule="auto"/>
        <w:ind w:left="842" w:leftChars="0" w:firstLine="0" w:firstLineChars="0"/>
        <w:jc w:val="both"/>
        <w:rPr>
          <w:rFonts w:hint="eastAsia" w:ascii="楷体" w:hAnsi="楷体" w:eastAsia="楷体" w:cs="楷体"/>
          <w:b w:val="0"/>
          <w:bCs/>
          <w:color w:val="000000"/>
          <w:kern w:val="0"/>
          <w:sz w:val="24"/>
          <w:szCs w:val="24"/>
          <w:lang w:val="en-US" w:eastAsia="zh-CN"/>
        </w:rPr>
      </w:pPr>
      <w:r>
        <w:rPr>
          <w:rFonts w:hint="eastAsia" w:ascii="楷体" w:hAnsi="楷体" w:eastAsia="楷体" w:cs="楷体"/>
          <w:b w:val="0"/>
          <w:bCs/>
          <w:color w:val="000000"/>
          <w:kern w:val="0"/>
          <w:sz w:val="24"/>
          <w:szCs w:val="24"/>
          <w:lang w:val="en-US" w:eastAsia="zh-CN"/>
        </w:rPr>
        <w:t>SKD配送根据交付计划，双方确认运输车型及车次，根据</w:t>
      </w:r>
      <w:r>
        <w:rPr>
          <w:rFonts w:hint="eastAsia" w:ascii="楷体" w:hAnsi="楷体" w:eastAsia="楷体" w:cs="楷体"/>
          <w:b w:val="0"/>
          <w:bCs/>
          <w:i w:val="0"/>
          <w:iCs w:val="0"/>
          <w:color w:val="000000"/>
          <w:sz w:val="24"/>
          <w:szCs w:val="24"/>
          <w:u w:val="none"/>
          <w:lang w:val="en-US" w:eastAsia="zh-CN"/>
        </w:rPr>
        <w:t>KD运输费用标准进行统计核算价格，月底进行汇总</w:t>
      </w:r>
    </w:p>
    <w:p w14:paraId="25758B2E">
      <w:pPr>
        <w:widowControl/>
        <w:numPr>
          <w:ilvl w:val="0"/>
          <w:numId w:val="6"/>
        </w:numPr>
        <w:spacing w:line="360" w:lineRule="auto"/>
        <w:ind w:left="842" w:leftChars="0" w:firstLine="0" w:firstLineChars="0"/>
        <w:jc w:val="both"/>
        <w:rPr>
          <w:rFonts w:hint="eastAsia" w:ascii="楷体" w:hAnsi="楷体" w:eastAsia="楷体" w:cs="楷体"/>
          <w:b w:val="0"/>
          <w:bCs/>
          <w:color w:val="000000"/>
          <w:kern w:val="0"/>
          <w:sz w:val="24"/>
          <w:szCs w:val="24"/>
          <w:lang w:val="en-US" w:eastAsia="zh-CN"/>
        </w:rPr>
      </w:pPr>
      <w:r>
        <w:rPr>
          <w:rFonts w:hint="eastAsia" w:ascii="楷体" w:hAnsi="楷体" w:eastAsia="楷体" w:cs="楷体"/>
          <w:b w:val="0"/>
          <w:bCs/>
          <w:i w:val="0"/>
          <w:iCs w:val="0"/>
          <w:color w:val="000000"/>
          <w:sz w:val="24"/>
          <w:szCs w:val="24"/>
          <w:u w:val="none"/>
          <w:lang w:val="en-US" w:eastAsia="zh-CN"/>
        </w:rPr>
        <w:t>乙方按月开具增值税专用发票，税率为1%的物流运输发票</w:t>
      </w:r>
    </w:p>
    <w:p w14:paraId="1594FDF8">
      <w:pPr>
        <w:widowControl/>
        <w:numPr>
          <w:ilvl w:val="0"/>
          <w:numId w:val="6"/>
        </w:numPr>
        <w:spacing w:line="360" w:lineRule="auto"/>
        <w:ind w:left="842" w:leftChars="0" w:firstLine="0" w:firstLineChars="0"/>
        <w:jc w:val="both"/>
        <w:rPr>
          <w:rFonts w:hint="eastAsia" w:ascii="楷体" w:hAnsi="楷体" w:eastAsia="楷体" w:cs="楷体"/>
          <w:b w:val="0"/>
          <w:bCs/>
          <w:color w:val="000000"/>
          <w:kern w:val="0"/>
          <w:sz w:val="24"/>
          <w:szCs w:val="24"/>
          <w:lang w:val="en-US" w:eastAsia="zh-CN"/>
        </w:rPr>
      </w:pPr>
      <w:r>
        <w:rPr>
          <w:rFonts w:hint="eastAsia" w:ascii="楷体" w:hAnsi="楷体" w:eastAsia="楷体" w:cs="楷体"/>
          <w:b w:val="0"/>
          <w:bCs/>
          <w:i w:val="0"/>
          <w:iCs w:val="0"/>
          <w:color w:val="000000"/>
          <w:sz w:val="24"/>
          <w:szCs w:val="24"/>
          <w:u w:val="none"/>
          <w:lang w:val="en-US" w:eastAsia="zh-CN"/>
        </w:rPr>
        <w:t>甲方收到发票进行挂账，账期60天，循环付款</w:t>
      </w:r>
    </w:p>
    <w:p w14:paraId="7C77C83B">
      <w:pPr>
        <w:widowControl/>
        <w:numPr>
          <w:ilvl w:val="0"/>
          <w:numId w:val="0"/>
        </w:numPr>
        <w:spacing w:line="360" w:lineRule="auto"/>
        <w:jc w:val="both"/>
        <w:rPr>
          <w:rFonts w:hint="eastAsia" w:ascii="楷体" w:hAnsi="楷体" w:eastAsia="楷体" w:cs="楷体"/>
          <w:b/>
          <w:bCs w:val="0"/>
          <w:color w:val="000000"/>
          <w:kern w:val="0"/>
          <w:sz w:val="32"/>
          <w:szCs w:val="32"/>
          <w:lang w:val="en-US" w:eastAsia="zh-CN"/>
        </w:rPr>
      </w:pPr>
      <w:r>
        <w:rPr>
          <w:rFonts w:hint="eastAsia" w:ascii="楷体" w:hAnsi="楷体" w:eastAsia="楷体" w:cs="楷体"/>
          <w:b/>
          <w:bCs w:val="0"/>
          <w:i w:val="0"/>
          <w:iCs w:val="0"/>
          <w:color w:val="000000"/>
          <w:sz w:val="28"/>
          <w:szCs w:val="28"/>
          <w:u w:val="none"/>
          <w:lang w:val="en-US" w:eastAsia="zh-CN"/>
        </w:rPr>
        <w:t>第六条 违约责任</w:t>
      </w:r>
    </w:p>
    <w:p w14:paraId="6B256CE9">
      <w:pPr>
        <w:spacing w:after="0" w:line="360" w:lineRule="auto"/>
        <w:ind w:firstLine="960" w:firstLineChars="400"/>
        <w:rPr>
          <w:rFonts w:hint="eastAsia" w:ascii="楷体" w:hAnsi="楷体" w:eastAsia="楷体" w:cs="楷体"/>
          <w:sz w:val="24"/>
          <w:szCs w:val="32"/>
          <w:lang w:eastAsia="zh-CN"/>
        </w:rPr>
      </w:pPr>
      <w:r>
        <w:rPr>
          <w:rFonts w:hint="eastAsia" w:ascii="楷体" w:hAnsi="楷体" w:eastAsia="楷体" w:cs="楷体"/>
          <w:sz w:val="24"/>
          <w:szCs w:val="32"/>
          <w:lang w:eastAsia="zh-CN"/>
        </w:rPr>
        <w:t>1.乙方不按照甲方的合理要求进行搬运、保管、配送，或因乙方在搬运、 保管、配送过程中的过错，致使甲方的产品遭到破坏、丢失所产生的损失由乙方负担。</w:t>
      </w:r>
    </w:p>
    <w:p w14:paraId="59C00000">
      <w:pPr>
        <w:spacing w:after="0" w:line="360" w:lineRule="auto"/>
        <w:ind w:firstLine="960" w:firstLineChars="400"/>
        <w:rPr>
          <w:rFonts w:hint="eastAsia" w:ascii="楷体" w:hAnsi="楷体" w:eastAsia="楷体" w:cs="楷体"/>
          <w:sz w:val="24"/>
          <w:szCs w:val="32"/>
          <w:lang w:eastAsia="zh-CN"/>
        </w:rPr>
      </w:pPr>
      <w:r>
        <w:rPr>
          <w:rFonts w:hint="eastAsia" w:ascii="楷体" w:hAnsi="楷体" w:eastAsia="楷体" w:cs="楷体"/>
          <w:sz w:val="24"/>
          <w:szCs w:val="32"/>
          <w:lang w:val="en-US" w:eastAsia="zh-CN"/>
        </w:rPr>
        <w:t>2</w:t>
      </w:r>
      <w:r>
        <w:rPr>
          <w:rFonts w:hint="eastAsia" w:ascii="楷体" w:hAnsi="楷体" w:eastAsia="楷体" w:cs="楷体"/>
          <w:sz w:val="24"/>
          <w:szCs w:val="32"/>
          <w:lang w:eastAsia="zh-CN"/>
        </w:rPr>
        <w:t>、乙方按甲方指定客户的要求，为甲方经检验合格的产品进行分拣拆包装过程中造成的产品损坏，所产生的损失由乙方自行负担。</w:t>
      </w:r>
    </w:p>
    <w:p w14:paraId="0EFDEDBC">
      <w:pPr>
        <w:spacing w:after="0" w:line="360" w:lineRule="auto"/>
        <w:ind w:firstLine="960" w:firstLineChars="400"/>
        <w:rPr>
          <w:rFonts w:hint="eastAsia" w:ascii="楷体" w:hAnsi="楷体" w:eastAsia="楷体" w:cs="楷体"/>
          <w:sz w:val="24"/>
          <w:szCs w:val="32"/>
          <w:lang w:eastAsia="zh-CN"/>
        </w:rPr>
      </w:pPr>
      <w:r>
        <w:rPr>
          <w:rFonts w:hint="eastAsia" w:ascii="楷体" w:hAnsi="楷体" w:eastAsia="楷体" w:cs="楷体"/>
          <w:sz w:val="24"/>
          <w:szCs w:val="32"/>
          <w:lang w:eastAsia="zh-CN"/>
        </w:rPr>
        <w:t>3、因乙方未能动及时与甲方指定客户沟通，对送货计划理解有误，或未能及时掌握送货计划致使甲方向甲方指定客户产品供应不及时，所产生的损失或处罚由乙方自行负担。</w:t>
      </w:r>
    </w:p>
    <w:p w14:paraId="6B23E6F1">
      <w:pPr>
        <w:spacing w:after="0" w:line="360" w:lineRule="auto"/>
        <w:ind w:firstLine="960" w:firstLineChars="400"/>
        <w:rPr>
          <w:rFonts w:hint="eastAsia" w:ascii="楷体" w:hAnsi="楷体" w:eastAsia="楷体" w:cs="楷体"/>
          <w:sz w:val="24"/>
          <w:szCs w:val="32"/>
          <w:lang w:val="en-US" w:eastAsia="zh-CN"/>
        </w:rPr>
      </w:pPr>
      <w:r>
        <w:rPr>
          <w:rFonts w:hint="eastAsia" w:ascii="楷体" w:hAnsi="楷体" w:eastAsia="楷体" w:cs="楷体"/>
          <w:sz w:val="24"/>
          <w:szCs w:val="32"/>
          <w:lang w:val="en-US" w:eastAsia="zh-CN"/>
        </w:rPr>
        <w:t>4、乙方物流运输、卸车统计数据造假或未按照上述相关标准进行统计，一经查实按照当月费用的1.5倍进行违约罚款</w:t>
      </w:r>
    </w:p>
    <w:p w14:paraId="0117DA41">
      <w:pPr>
        <w:rPr>
          <w:rFonts w:hint="eastAsia" w:ascii="楷体" w:hAnsi="楷体" w:eastAsia="楷体" w:cs="楷体"/>
          <w:b/>
          <w:sz w:val="28"/>
          <w:szCs w:val="36"/>
          <w:lang w:eastAsia="zh-CN"/>
        </w:rPr>
      </w:pPr>
      <w:r>
        <w:rPr>
          <w:rFonts w:hint="eastAsia" w:ascii="楷体" w:hAnsi="楷体" w:eastAsia="楷体" w:cs="楷体"/>
          <w:b/>
          <w:sz w:val="28"/>
          <w:szCs w:val="36"/>
          <w:lang w:eastAsia="zh-CN"/>
        </w:rPr>
        <w:t>第七条 免责条款</w:t>
      </w:r>
    </w:p>
    <w:p w14:paraId="69C22C8D">
      <w:pPr>
        <w:spacing w:after="0" w:line="360" w:lineRule="auto"/>
        <w:ind w:firstLine="960" w:firstLineChars="400"/>
        <w:rPr>
          <w:rFonts w:hint="eastAsia" w:ascii="楷体" w:hAnsi="楷体" w:eastAsia="楷体" w:cs="楷体"/>
          <w:sz w:val="24"/>
          <w:szCs w:val="32"/>
          <w:lang w:eastAsia="zh-CN"/>
        </w:rPr>
      </w:pPr>
      <w:r>
        <w:rPr>
          <w:rFonts w:hint="eastAsia" w:ascii="楷体" w:hAnsi="楷体" w:eastAsia="楷体" w:cs="楷体"/>
          <w:sz w:val="24"/>
          <w:szCs w:val="32"/>
          <w:lang w:eastAsia="zh-CN"/>
        </w:rPr>
        <w:t>1、本合同约定的不可抗力为本合同签署时，任何方不能预见、不能避免且事后不能克服的自然事件。如火灾、地震、洪水、风暴等;或公共道路的美闭、政府干涉、政府控制、或任何类似大型受影响超出方合理控制的事件上面不能履行其在本合同的义务的期间暂时终止。</w:t>
      </w:r>
    </w:p>
    <w:p w14:paraId="34293559">
      <w:pPr>
        <w:spacing w:after="0" w:line="360" w:lineRule="auto"/>
        <w:ind w:firstLine="960" w:firstLineChars="400"/>
        <w:rPr>
          <w:rFonts w:hint="eastAsia" w:ascii="楷体" w:hAnsi="楷体" w:eastAsia="楷体" w:cs="楷体"/>
          <w:sz w:val="24"/>
          <w:szCs w:val="32"/>
          <w:lang w:eastAsia="zh-CN"/>
        </w:rPr>
      </w:pPr>
      <w:r>
        <w:rPr>
          <w:rFonts w:hint="eastAsia" w:ascii="楷体" w:hAnsi="楷体" w:eastAsia="楷体" w:cs="楷体"/>
          <w:sz w:val="24"/>
          <w:szCs w:val="32"/>
          <w:lang w:eastAsia="zh-CN"/>
        </w:rPr>
        <w:t>2、甲、乙双方中任何一方由于不可抗力原因不能履行或者不能按的定的条件股行合同时，应立即将事故情况通知对方，并应在7天内提供事故详情及不能履行、或者部分不能履行、或者需要延期履行理由的有效证明文件。</w:t>
      </w:r>
    </w:p>
    <w:p w14:paraId="67186531">
      <w:pPr>
        <w:spacing w:after="0" w:line="360" w:lineRule="auto"/>
        <w:rPr>
          <w:rFonts w:hint="eastAsia" w:ascii="楷体" w:hAnsi="楷体" w:eastAsia="楷体" w:cs="楷体"/>
          <w:b/>
          <w:bCs/>
          <w:sz w:val="28"/>
          <w:szCs w:val="36"/>
          <w:lang w:val="en-US" w:eastAsia="zh-CN"/>
        </w:rPr>
      </w:pPr>
      <w:r>
        <w:rPr>
          <w:rFonts w:hint="eastAsia" w:ascii="楷体" w:hAnsi="楷体" w:eastAsia="楷体" w:cs="楷体"/>
          <w:b/>
          <w:bCs/>
          <w:sz w:val="28"/>
          <w:szCs w:val="36"/>
          <w:lang w:eastAsia="zh-CN"/>
        </w:rPr>
        <w:t>第八条</w:t>
      </w:r>
      <w:r>
        <w:rPr>
          <w:rFonts w:hint="eastAsia" w:ascii="楷体" w:hAnsi="楷体" w:eastAsia="楷体" w:cs="楷体"/>
          <w:b/>
          <w:bCs/>
          <w:sz w:val="28"/>
          <w:szCs w:val="36"/>
          <w:lang w:val="en-US" w:eastAsia="zh-CN"/>
        </w:rPr>
        <w:t xml:space="preserve"> 其他</w:t>
      </w:r>
    </w:p>
    <w:p w14:paraId="5C29B366">
      <w:pPr>
        <w:spacing w:after="0" w:line="360" w:lineRule="auto"/>
        <w:rPr>
          <w:rFonts w:hint="eastAsia" w:ascii="楷体" w:hAnsi="楷体" w:eastAsia="楷体" w:cs="楷体"/>
          <w:b w:val="0"/>
          <w:bCs w:val="0"/>
          <w:sz w:val="24"/>
          <w:szCs w:val="32"/>
          <w:lang w:val="en-US" w:eastAsia="zh-CN"/>
        </w:rPr>
      </w:pPr>
      <w:r>
        <w:rPr>
          <w:rFonts w:hint="eastAsia" w:ascii="楷体" w:hAnsi="楷体" w:eastAsia="楷体" w:cs="楷体"/>
          <w:b/>
          <w:bCs/>
          <w:sz w:val="28"/>
          <w:szCs w:val="36"/>
          <w:lang w:val="en-US" w:eastAsia="zh-CN"/>
        </w:rPr>
        <w:t xml:space="preserve">      </w:t>
      </w:r>
      <w:r>
        <w:rPr>
          <w:rFonts w:hint="eastAsia" w:ascii="楷体" w:hAnsi="楷体" w:eastAsia="楷体" w:cs="楷体"/>
          <w:b/>
          <w:bCs/>
          <w:sz w:val="24"/>
          <w:szCs w:val="32"/>
          <w:lang w:val="en-US" w:eastAsia="zh-CN"/>
        </w:rPr>
        <w:t xml:space="preserve"> </w:t>
      </w:r>
      <w:r>
        <w:rPr>
          <w:rFonts w:hint="eastAsia" w:ascii="楷体" w:hAnsi="楷体" w:eastAsia="楷体" w:cs="楷体"/>
          <w:b w:val="0"/>
          <w:bCs w:val="0"/>
          <w:sz w:val="24"/>
          <w:szCs w:val="32"/>
          <w:lang w:val="en-US" w:eastAsia="zh-CN"/>
        </w:rPr>
        <w:t xml:space="preserve"> 1、乙方工作人员必须持国家认可的叉车驾驶证件进行叉车作业，若安监管理行政部门执法过程中发现违规问题，乙方负全责，与甲方无关。</w:t>
      </w:r>
    </w:p>
    <w:p w14:paraId="5E3CA77A">
      <w:pPr>
        <w:spacing w:after="0" w:line="360" w:lineRule="auto"/>
        <w:rPr>
          <w:rFonts w:hint="eastAsia" w:ascii="楷体" w:hAnsi="楷体" w:eastAsia="楷体" w:cs="楷体"/>
          <w:b w:val="0"/>
          <w:bCs w:val="0"/>
          <w:sz w:val="24"/>
          <w:szCs w:val="32"/>
          <w:lang w:val="en-US" w:eastAsia="zh-CN"/>
        </w:rPr>
      </w:pPr>
      <w:r>
        <w:rPr>
          <w:rFonts w:hint="eastAsia" w:ascii="楷体" w:hAnsi="楷体" w:eastAsia="楷体" w:cs="楷体"/>
          <w:b w:val="0"/>
          <w:bCs w:val="0"/>
          <w:sz w:val="24"/>
          <w:szCs w:val="32"/>
          <w:lang w:val="en-US" w:eastAsia="zh-CN"/>
        </w:rPr>
        <w:t xml:space="preserve">        2、乙方工作人员进入甲方仓储、生产线及厂区作业，出现的磕碰、砸伤等伤人安全事故与甲方无关，乙方承担所有责任，甲方不承担任何责任。</w:t>
      </w:r>
    </w:p>
    <w:p w14:paraId="1AB12D07">
      <w:pPr>
        <w:spacing w:after="0" w:line="360" w:lineRule="auto"/>
        <w:rPr>
          <w:rFonts w:hint="eastAsia" w:ascii="楷体" w:hAnsi="楷体" w:eastAsia="楷体" w:cs="楷体"/>
          <w:b w:val="0"/>
          <w:bCs w:val="0"/>
          <w:sz w:val="24"/>
          <w:szCs w:val="32"/>
          <w:lang w:val="en-US" w:eastAsia="zh-CN"/>
        </w:rPr>
      </w:pPr>
      <w:r>
        <w:rPr>
          <w:rFonts w:hint="eastAsia" w:ascii="楷体" w:hAnsi="楷体" w:eastAsia="楷体" w:cs="楷体"/>
          <w:b w:val="0"/>
          <w:bCs w:val="0"/>
          <w:sz w:val="24"/>
          <w:szCs w:val="32"/>
          <w:lang w:val="en-US" w:eastAsia="zh-CN"/>
        </w:rPr>
        <w:t xml:space="preserve">        3、乙方工作人员未按甲方要求在指定吸烟区吸烟造成火灾隐患的，甲方有权考核乙方200元-1000元违规管理费</w:t>
      </w:r>
    </w:p>
    <w:p w14:paraId="69EB40D6">
      <w:pPr>
        <w:spacing w:after="0" w:line="360" w:lineRule="auto"/>
        <w:rPr>
          <w:rFonts w:hint="eastAsia" w:ascii="楷体" w:hAnsi="楷体" w:eastAsia="楷体" w:cs="楷体"/>
          <w:b w:val="0"/>
          <w:bCs w:val="0"/>
          <w:sz w:val="24"/>
          <w:szCs w:val="32"/>
          <w:lang w:val="en-US" w:eastAsia="zh-CN"/>
        </w:rPr>
      </w:pPr>
      <w:r>
        <w:rPr>
          <w:rFonts w:hint="eastAsia" w:ascii="楷体" w:hAnsi="楷体" w:eastAsia="楷体" w:cs="楷体"/>
          <w:b w:val="0"/>
          <w:bCs w:val="0"/>
          <w:sz w:val="24"/>
          <w:szCs w:val="32"/>
          <w:lang w:val="en-US" w:eastAsia="zh-CN"/>
        </w:rPr>
        <w:t xml:space="preserve">        4、乙方工作人员不按照甲方指定的叉车行驶路线，违规驾驶造成人员安全隐患的，甲方有权考核乙方200元-1000元违规管理费</w:t>
      </w:r>
    </w:p>
    <w:p w14:paraId="12110E06">
      <w:pPr>
        <w:spacing w:after="0" w:line="360" w:lineRule="auto"/>
        <w:rPr>
          <w:rFonts w:hint="eastAsia" w:ascii="楷体" w:hAnsi="楷体" w:eastAsia="楷体" w:cs="楷体"/>
          <w:b w:val="0"/>
          <w:bCs w:val="0"/>
          <w:sz w:val="24"/>
          <w:szCs w:val="32"/>
          <w:lang w:val="en-US" w:eastAsia="zh-CN"/>
        </w:rPr>
      </w:pPr>
      <w:r>
        <w:rPr>
          <w:rFonts w:hint="eastAsia" w:ascii="楷体" w:hAnsi="楷体" w:eastAsia="楷体" w:cs="楷体"/>
          <w:b w:val="0"/>
          <w:bCs w:val="0"/>
          <w:sz w:val="24"/>
          <w:szCs w:val="32"/>
          <w:lang w:val="en-US" w:eastAsia="zh-CN"/>
        </w:rPr>
        <w:t xml:space="preserve">        5、乙方工作人员在装卸作业时，甲方巡检发现装卸有安全隐患，提出整改要求，乙方工作人员不服从要求，甲方有权考核乙方500元-5000元，并要求乙方立即更换工作人员</w:t>
      </w:r>
    </w:p>
    <w:p w14:paraId="72B70309">
      <w:pPr>
        <w:rPr>
          <w:rFonts w:hint="eastAsia" w:ascii="楷体" w:hAnsi="楷体" w:eastAsia="楷体" w:cs="楷体"/>
          <w:b/>
          <w:sz w:val="28"/>
          <w:szCs w:val="36"/>
          <w:lang w:eastAsia="zh-CN"/>
        </w:rPr>
      </w:pPr>
      <w:r>
        <w:rPr>
          <w:rFonts w:hint="eastAsia" w:ascii="楷体" w:hAnsi="楷体" w:eastAsia="楷体" w:cs="楷体"/>
          <w:b/>
          <w:sz w:val="28"/>
          <w:szCs w:val="36"/>
          <w:lang w:eastAsia="zh-CN"/>
        </w:rPr>
        <w:t>第九条 协议的生效、终止</w:t>
      </w:r>
    </w:p>
    <w:p w14:paraId="08ABDF71">
      <w:pPr>
        <w:pStyle w:val="15"/>
        <w:numPr>
          <w:ilvl w:val="0"/>
          <w:numId w:val="0"/>
        </w:numPr>
        <w:spacing w:after="0" w:line="360" w:lineRule="auto"/>
        <w:ind w:firstLine="960" w:firstLineChars="400"/>
        <w:rPr>
          <w:rFonts w:hint="eastAsia" w:ascii="楷体" w:hAnsi="楷体" w:eastAsia="楷体" w:cs="楷体"/>
          <w:sz w:val="24"/>
          <w:szCs w:val="32"/>
          <w:lang w:eastAsia="zh-CN"/>
        </w:rPr>
      </w:pPr>
      <w:r>
        <w:rPr>
          <w:rFonts w:hint="eastAsia" w:ascii="楷体" w:hAnsi="楷体" w:eastAsia="楷体" w:cs="楷体"/>
          <w:sz w:val="24"/>
          <w:szCs w:val="32"/>
          <w:lang w:val="en-US" w:eastAsia="zh-CN"/>
        </w:rPr>
        <w:t>1、</w:t>
      </w:r>
      <w:r>
        <w:rPr>
          <w:rFonts w:hint="eastAsia" w:ascii="楷体" w:hAnsi="楷体" w:eastAsia="楷体" w:cs="楷体"/>
          <w:sz w:val="24"/>
          <w:szCs w:val="32"/>
          <w:lang w:eastAsia="zh-CN"/>
        </w:rPr>
        <w:t>本合同一式两份，甲乙双方各持一份，由甲方与乙方盖章后生效，本合同期限从20</w:t>
      </w:r>
      <w:r>
        <w:rPr>
          <w:rFonts w:hint="eastAsia" w:ascii="楷体" w:hAnsi="楷体" w:eastAsia="楷体" w:cs="楷体"/>
          <w:sz w:val="24"/>
          <w:szCs w:val="32"/>
          <w:lang w:val="en-US" w:eastAsia="zh-CN"/>
        </w:rPr>
        <w:t>24</w:t>
      </w:r>
      <w:r>
        <w:rPr>
          <w:rFonts w:hint="eastAsia" w:ascii="楷体" w:hAnsi="楷体" w:eastAsia="楷体" w:cs="楷体"/>
          <w:sz w:val="24"/>
          <w:szCs w:val="32"/>
          <w:lang w:eastAsia="zh-CN"/>
        </w:rPr>
        <w:t>年</w:t>
      </w:r>
      <w:r>
        <w:rPr>
          <w:rFonts w:hint="eastAsia" w:ascii="楷体" w:hAnsi="楷体" w:eastAsia="楷体" w:cs="楷体"/>
          <w:sz w:val="24"/>
          <w:szCs w:val="32"/>
          <w:lang w:val="en-US" w:eastAsia="zh-CN"/>
        </w:rPr>
        <w:t>10</w:t>
      </w:r>
      <w:r>
        <w:rPr>
          <w:rFonts w:hint="eastAsia" w:ascii="楷体" w:hAnsi="楷体" w:eastAsia="楷体" w:cs="楷体"/>
          <w:sz w:val="24"/>
          <w:szCs w:val="32"/>
          <w:lang w:eastAsia="zh-CN"/>
        </w:rPr>
        <w:t>月1日起至20</w:t>
      </w:r>
      <w:r>
        <w:rPr>
          <w:rFonts w:hint="eastAsia" w:ascii="楷体" w:hAnsi="楷体" w:eastAsia="楷体" w:cs="楷体"/>
          <w:sz w:val="24"/>
          <w:szCs w:val="32"/>
          <w:lang w:val="en-US" w:eastAsia="zh-CN"/>
        </w:rPr>
        <w:t>25</w:t>
      </w:r>
      <w:r>
        <w:rPr>
          <w:rFonts w:hint="eastAsia" w:ascii="楷体" w:hAnsi="楷体" w:eastAsia="楷体" w:cs="楷体"/>
          <w:sz w:val="24"/>
          <w:szCs w:val="32"/>
          <w:lang w:eastAsia="zh-CN"/>
        </w:rPr>
        <w:t>年</w:t>
      </w:r>
      <w:r>
        <w:rPr>
          <w:rFonts w:hint="eastAsia" w:ascii="楷体" w:hAnsi="楷体" w:eastAsia="楷体" w:cs="楷体"/>
          <w:sz w:val="24"/>
          <w:szCs w:val="32"/>
          <w:lang w:val="en-US" w:eastAsia="zh-CN"/>
        </w:rPr>
        <w:t>12</w:t>
      </w:r>
      <w:r>
        <w:rPr>
          <w:rFonts w:hint="eastAsia" w:ascii="楷体" w:hAnsi="楷体" w:eastAsia="楷体" w:cs="楷体"/>
          <w:sz w:val="24"/>
          <w:szCs w:val="32"/>
          <w:lang w:eastAsia="zh-CN"/>
        </w:rPr>
        <w:t>月</w:t>
      </w:r>
      <w:r>
        <w:rPr>
          <w:rFonts w:hint="eastAsia" w:ascii="楷体" w:hAnsi="楷体" w:eastAsia="楷体" w:cs="楷体"/>
          <w:sz w:val="24"/>
          <w:szCs w:val="32"/>
          <w:lang w:val="en-US" w:eastAsia="zh-CN"/>
        </w:rPr>
        <w:t>31</w:t>
      </w:r>
      <w:r>
        <w:rPr>
          <w:rFonts w:hint="eastAsia" w:ascii="楷体" w:hAnsi="楷体" w:eastAsia="楷体" w:cs="楷体"/>
          <w:sz w:val="24"/>
          <w:szCs w:val="32"/>
          <w:lang w:eastAsia="zh-CN"/>
        </w:rPr>
        <w:t>日止。</w:t>
      </w:r>
    </w:p>
    <w:p w14:paraId="517AFB0D">
      <w:pPr>
        <w:pStyle w:val="15"/>
        <w:numPr>
          <w:ilvl w:val="0"/>
          <w:numId w:val="0"/>
        </w:numPr>
        <w:spacing w:after="0" w:line="360" w:lineRule="auto"/>
        <w:ind w:firstLine="960" w:firstLineChars="400"/>
        <w:rPr>
          <w:rFonts w:hint="eastAsia" w:ascii="楷体" w:hAnsi="楷体" w:eastAsia="楷体" w:cs="楷体"/>
          <w:sz w:val="24"/>
          <w:szCs w:val="24"/>
          <w:lang w:eastAsia="zh-CN"/>
        </w:rPr>
      </w:pPr>
      <w:r>
        <w:rPr>
          <w:rFonts w:hint="eastAsia" w:ascii="楷体" w:hAnsi="楷体" w:eastAsia="楷体" w:cs="楷体"/>
          <w:sz w:val="24"/>
          <w:szCs w:val="24"/>
          <w:lang w:eastAsia="zh-CN"/>
        </w:rPr>
        <w:t>2、本合同未尽事宜，由甲乙方双方协商一致， 书面补充协议， 本协议附件及补充协议与本合同具有同等效力。如因本合同发生纠纷，先由双方友好协商一致解决，协商未果，可向甲方所在地人民法院裁决。</w:t>
      </w:r>
    </w:p>
    <w:p w14:paraId="7D9547B9">
      <w:pPr>
        <w:pStyle w:val="15"/>
        <w:numPr>
          <w:ilvl w:val="0"/>
          <w:numId w:val="0"/>
        </w:numPr>
        <w:spacing w:after="0" w:line="360" w:lineRule="auto"/>
        <w:rPr>
          <w:rFonts w:hint="eastAsia" w:ascii="楷体" w:hAnsi="楷体" w:eastAsia="楷体" w:cs="楷体"/>
          <w:sz w:val="24"/>
          <w:szCs w:val="24"/>
          <w:lang w:eastAsia="zh-CN"/>
        </w:rPr>
      </w:pPr>
    </w:p>
    <w:p w14:paraId="5E909A25">
      <w:pPr>
        <w:spacing w:line="360" w:lineRule="auto"/>
        <w:rPr>
          <w:rFonts w:hint="eastAsia" w:ascii="楷体" w:hAnsi="楷体" w:eastAsia="楷体" w:cs="楷体"/>
          <w:b w:val="0"/>
          <w:bCs/>
          <w:sz w:val="24"/>
          <w:szCs w:val="24"/>
        </w:rPr>
      </w:pPr>
      <w:r>
        <w:rPr>
          <w:rFonts w:hint="eastAsia" w:ascii="楷体" w:hAnsi="楷体" w:eastAsia="楷体" w:cs="楷体"/>
          <w:b/>
          <w:bCs/>
          <w:sz w:val="24"/>
          <w:szCs w:val="24"/>
        </w:rPr>
        <w:t>甲方(盖章)：</w:t>
      </w:r>
      <w:r>
        <w:rPr>
          <w:rFonts w:hint="eastAsia" w:ascii="楷体" w:hAnsi="楷体" w:eastAsia="楷体" w:cs="楷体"/>
          <w:b w:val="0"/>
          <w:bCs/>
          <w:sz w:val="24"/>
          <w:szCs w:val="24"/>
          <w:lang w:eastAsia="zh-CN"/>
        </w:rPr>
        <w:t>潍坊光华荣昌汽车技术有限公司</w:t>
      </w:r>
      <w:r>
        <w:rPr>
          <w:rFonts w:hint="eastAsia" w:ascii="楷体" w:hAnsi="楷体" w:eastAsia="楷体" w:cs="楷体"/>
          <w:b w:val="0"/>
          <w:bCs/>
          <w:sz w:val="24"/>
          <w:szCs w:val="24"/>
          <w:lang w:val="en-US" w:eastAsia="zh-CN"/>
        </w:rPr>
        <w:t xml:space="preserve"> </w:t>
      </w:r>
      <w:r>
        <w:rPr>
          <w:rFonts w:hint="eastAsia" w:ascii="楷体" w:hAnsi="楷体" w:eastAsia="楷体" w:cs="楷体"/>
          <w:b/>
          <w:sz w:val="24"/>
          <w:szCs w:val="24"/>
          <w:lang w:val="en-US" w:eastAsia="zh-CN"/>
        </w:rPr>
        <w:t xml:space="preserve">  </w:t>
      </w:r>
      <w:r>
        <w:rPr>
          <w:rFonts w:hint="eastAsia" w:ascii="楷体" w:hAnsi="楷体" w:eastAsia="楷体" w:cs="楷体"/>
          <w:b/>
          <w:bCs/>
          <w:sz w:val="24"/>
          <w:szCs w:val="24"/>
        </w:rPr>
        <w:t>乙方(盖章)：</w:t>
      </w:r>
      <w:r>
        <w:rPr>
          <w:rFonts w:hint="eastAsia" w:ascii="楷体" w:hAnsi="楷体" w:eastAsia="楷体" w:cs="楷体"/>
          <w:b w:val="0"/>
          <w:bCs/>
          <w:sz w:val="24"/>
          <w:szCs w:val="24"/>
          <w:lang w:eastAsia="zh-CN"/>
        </w:rPr>
        <w:t>潍坊鑫腾物流有限公司</w:t>
      </w:r>
    </w:p>
    <w:p w14:paraId="7293D3D9">
      <w:pPr>
        <w:spacing w:line="360" w:lineRule="auto"/>
        <w:rPr>
          <w:rFonts w:hint="eastAsia" w:ascii="楷体" w:hAnsi="楷体" w:eastAsia="楷体" w:cs="楷体"/>
          <w:b/>
          <w:bCs/>
          <w:sz w:val="24"/>
          <w:szCs w:val="24"/>
        </w:rPr>
      </w:pPr>
    </w:p>
    <w:p w14:paraId="68FB180F">
      <w:pPr>
        <w:spacing w:line="360" w:lineRule="auto"/>
        <w:rPr>
          <w:rFonts w:hint="eastAsia" w:ascii="楷体" w:hAnsi="楷体" w:eastAsia="楷体" w:cs="楷体"/>
          <w:b/>
          <w:bCs/>
          <w:sz w:val="24"/>
          <w:szCs w:val="24"/>
        </w:rPr>
      </w:pPr>
      <w:r>
        <w:rPr>
          <w:rFonts w:hint="eastAsia" w:ascii="楷体" w:hAnsi="楷体" w:eastAsia="楷体" w:cs="楷体"/>
          <w:b/>
          <w:bCs/>
          <w:sz w:val="24"/>
          <w:szCs w:val="24"/>
        </w:rPr>
        <w:t>委托代理人：</w:t>
      </w:r>
      <w:r>
        <w:rPr>
          <w:rFonts w:hint="eastAsia" w:ascii="楷体" w:hAnsi="楷体" w:eastAsia="楷体" w:cs="楷体"/>
          <w:b/>
          <w:bCs/>
          <w:sz w:val="24"/>
          <w:szCs w:val="24"/>
          <w:lang w:val="en-US" w:eastAsia="zh-CN"/>
        </w:rPr>
        <w:t xml:space="preserve">                               </w:t>
      </w:r>
      <w:r>
        <w:rPr>
          <w:rFonts w:hint="eastAsia" w:ascii="楷体" w:hAnsi="楷体" w:eastAsia="楷体" w:cs="楷体"/>
          <w:b/>
          <w:bCs/>
          <w:sz w:val="24"/>
          <w:szCs w:val="24"/>
        </w:rPr>
        <w:t>委托代理人：</w:t>
      </w:r>
    </w:p>
    <w:p w14:paraId="068467BF">
      <w:pPr>
        <w:spacing w:line="360" w:lineRule="auto"/>
        <w:rPr>
          <w:rFonts w:hint="eastAsia" w:ascii="楷体" w:hAnsi="楷体" w:eastAsia="楷体" w:cs="楷体"/>
          <w:b/>
          <w:bCs/>
          <w:sz w:val="24"/>
          <w:szCs w:val="24"/>
        </w:rPr>
      </w:pPr>
    </w:p>
    <w:p w14:paraId="7EEE0905">
      <w:pPr>
        <w:spacing w:line="360" w:lineRule="auto"/>
        <w:ind w:left="240" w:hanging="241" w:hangingChars="100"/>
        <w:rPr>
          <w:rFonts w:hint="eastAsia" w:ascii="楷体" w:hAnsi="楷体" w:eastAsia="楷体" w:cs="楷体"/>
          <w:color w:val="000000"/>
          <w:kern w:val="0"/>
          <w:sz w:val="24"/>
          <w:szCs w:val="24"/>
        </w:rPr>
      </w:pPr>
      <w:r>
        <w:rPr>
          <w:rFonts w:hint="eastAsia" w:ascii="楷体" w:hAnsi="楷体" w:eastAsia="楷体" w:cs="楷体"/>
          <w:b/>
          <w:bCs/>
          <w:sz w:val="24"/>
          <w:szCs w:val="24"/>
        </w:rPr>
        <w:t>日    期：</w:t>
      </w:r>
      <w:r>
        <w:rPr>
          <w:rFonts w:hint="eastAsia" w:ascii="楷体" w:hAnsi="楷体" w:eastAsia="楷体" w:cs="楷体"/>
          <w:sz w:val="24"/>
          <w:szCs w:val="24"/>
          <w:lang w:val="en-US" w:eastAsia="zh-CN"/>
        </w:rPr>
        <w:t xml:space="preserve">                                  </w:t>
      </w:r>
      <w:r>
        <w:rPr>
          <w:rFonts w:hint="eastAsia" w:ascii="楷体" w:hAnsi="楷体" w:eastAsia="楷体" w:cs="楷体"/>
          <w:b/>
          <w:bCs/>
          <w:sz w:val="24"/>
          <w:szCs w:val="24"/>
        </w:rPr>
        <w:t>日    期：</w:t>
      </w:r>
    </w:p>
    <w:p w14:paraId="505029AE">
      <w:pPr>
        <w:widowControl/>
        <w:spacing w:line="360" w:lineRule="auto"/>
        <w:rPr>
          <w:rFonts w:hint="eastAsia" w:ascii="楷体" w:hAnsi="楷体" w:eastAsia="楷体" w:cs="楷体"/>
          <w:color w:val="000000"/>
          <w:kern w:val="0"/>
          <w:sz w:val="24"/>
          <w:szCs w:val="24"/>
        </w:rPr>
      </w:pPr>
    </w:p>
    <w:p w14:paraId="37183B84">
      <w:pPr>
        <w:widowControl/>
        <w:spacing w:line="360" w:lineRule="auto"/>
        <w:rPr>
          <w:rFonts w:hint="eastAsia" w:ascii="楷体" w:hAnsi="楷体" w:eastAsia="楷体" w:cs="楷体"/>
          <w:sz w:val="21"/>
          <w:szCs w:val="24"/>
          <w:lang w:eastAsia="zh-CN"/>
        </w:rPr>
      </w:pPr>
      <w:r>
        <w:rPr>
          <w:rFonts w:hint="eastAsia" w:ascii="楷体" w:hAnsi="楷体" w:eastAsia="楷体" w:cs="楷体"/>
          <w:color w:val="000000"/>
          <w:kern w:val="0"/>
          <w:sz w:val="24"/>
          <w:szCs w:val="24"/>
        </w:rPr>
        <w:t>本合同签订地点：</w:t>
      </w:r>
      <w:bookmarkEnd w:id="0"/>
      <w:r>
        <w:rPr>
          <w:rFonts w:hint="eastAsia" w:ascii="楷体" w:hAnsi="楷体" w:eastAsia="楷体" w:cs="楷体"/>
          <w:color w:val="000000"/>
          <w:kern w:val="0"/>
          <w:sz w:val="24"/>
          <w:szCs w:val="24"/>
          <w:lang w:eastAsia="zh-CN"/>
        </w:rPr>
        <w:t>潍坊</w:t>
      </w:r>
    </w:p>
    <w:sectPr>
      <w:headerReference r:id="rId5" w:type="first"/>
      <w:footerReference r:id="rId7" w:type="first"/>
      <w:headerReference r:id="rId3" w:type="default"/>
      <w:headerReference r:id="rId4" w:type="even"/>
      <w:footerReference r:id="rId6" w:type="even"/>
      <w:pgSz w:w="11906" w:h="16838"/>
      <w:pgMar w:top="1260" w:right="1486" w:bottom="1440" w:left="11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40B2A4">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9727AA">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E3A741">
    <w:pPr>
      <w:pStyle w:val="5"/>
    </w:pPr>
  </w:p>
  <w:p w14:paraId="2E3E3C2F">
    <w:pPr>
      <w:pStyle w:val="5"/>
      <w:ind w:firstLine="6090" w:firstLineChars="2900"/>
      <w:jc w:val="both"/>
      <w:rPr>
        <w:rFonts w:ascii="华文仿宋" w:hAnsi="华文仿宋" w:eastAsia="华文仿宋"/>
        <w:sz w:val="21"/>
        <w:szCs w:val="21"/>
      </w:rPr>
    </w:pPr>
    <w:r>
      <w:rPr>
        <w:rFonts w:hint="eastAsia" w:ascii="华文仿宋" w:hAnsi="华文仿宋" w:eastAsia="华文仿宋"/>
        <w:sz w:val="21"/>
        <w:szCs w:val="21"/>
      </w:rPr>
      <w:t>合同版本号：202</w:t>
    </w:r>
    <w:r>
      <w:rPr>
        <w:rFonts w:hint="eastAsia" w:ascii="华文仿宋" w:hAnsi="华文仿宋" w:eastAsia="华文仿宋"/>
        <w:sz w:val="21"/>
        <w:szCs w:val="21"/>
        <w:lang w:val="en-US" w:eastAsia="zh-CN"/>
      </w:rPr>
      <w:t>3</w:t>
    </w:r>
    <w:r>
      <w:rPr>
        <w:rFonts w:hint="eastAsia" w:ascii="华文仿宋" w:hAnsi="华文仿宋" w:eastAsia="华文仿宋"/>
        <w:sz w:val="21"/>
        <w:szCs w:val="21"/>
      </w:rPr>
      <w:t>XSV1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3E4046">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FA3404">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120118"/>
    <w:multiLevelType w:val="singleLevel"/>
    <w:tmpl w:val="81120118"/>
    <w:lvl w:ilvl="0" w:tentative="0">
      <w:start w:val="1"/>
      <w:numFmt w:val="decimal"/>
      <w:suff w:val="nothing"/>
      <w:lvlText w:val="%1、"/>
      <w:lvlJc w:val="left"/>
      <w:pPr>
        <w:ind w:left="843" w:leftChars="0" w:firstLine="0" w:firstLineChars="0"/>
      </w:pPr>
    </w:lvl>
  </w:abstractNum>
  <w:abstractNum w:abstractNumId="1">
    <w:nsid w:val="8C2453F0"/>
    <w:multiLevelType w:val="singleLevel"/>
    <w:tmpl w:val="8C2453F0"/>
    <w:lvl w:ilvl="0" w:tentative="0">
      <w:start w:val="1"/>
      <w:numFmt w:val="chineseCounting"/>
      <w:suff w:val="space"/>
      <w:lvlText w:val="第%1条"/>
      <w:lvlJc w:val="left"/>
      <w:rPr>
        <w:rFonts w:hint="eastAsia"/>
      </w:rPr>
    </w:lvl>
  </w:abstractNum>
  <w:abstractNum w:abstractNumId="2">
    <w:nsid w:val="E31215DE"/>
    <w:multiLevelType w:val="singleLevel"/>
    <w:tmpl w:val="E31215DE"/>
    <w:lvl w:ilvl="0" w:tentative="0">
      <w:start w:val="1"/>
      <w:numFmt w:val="decimal"/>
      <w:suff w:val="nothing"/>
      <w:lvlText w:val="%1、"/>
      <w:lvlJc w:val="left"/>
      <w:pPr>
        <w:ind w:left="842" w:leftChars="0" w:firstLine="0" w:firstLineChars="0"/>
      </w:pPr>
    </w:lvl>
  </w:abstractNum>
  <w:abstractNum w:abstractNumId="3">
    <w:nsid w:val="FA43D6AE"/>
    <w:multiLevelType w:val="singleLevel"/>
    <w:tmpl w:val="FA43D6AE"/>
    <w:lvl w:ilvl="0" w:tentative="0">
      <w:start w:val="1"/>
      <w:numFmt w:val="decimal"/>
      <w:suff w:val="nothing"/>
      <w:lvlText w:val="%1、"/>
      <w:lvlJc w:val="left"/>
      <w:pPr>
        <w:ind w:left="843" w:leftChars="0" w:firstLine="0" w:firstLineChars="0"/>
      </w:pPr>
    </w:lvl>
  </w:abstractNum>
  <w:abstractNum w:abstractNumId="4">
    <w:nsid w:val="12893A3A"/>
    <w:multiLevelType w:val="singleLevel"/>
    <w:tmpl w:val="12893A3A"/>
    <w:lvl w:ilvl="0" w:tentative="0">
      <w:start w:val="1"/>
      <w:numFmt w:val="decimal"/>
      <w:suff w:val="nothing"/>
      <w:lvlText w:val="%1、"/>
      <w:lvlJc w:val="left"/>
      <w:pPr>
        <w:ind w:left="843" w:leftChars="0" w:firstLine="0" w:firstLineChars="0"/>
      </w:pPr>
    </w:lvl>
  </w:abstractNum>
  <w:abstractNum w:abstractNumId="5">
    <w:nsid w:val="79F7CDD8"/>
    <w:multiLevelType w:val="singleLevel"/>
    <w:tmpl w:val="79F7CDD8"/>
    <w:lvl w:ilvl="0" w:tentative="0">
      <w:start w:val="1"/>
      <w:numFmt w:val="decimal"/>
      <w:suff w:val="nothing"/>
      <w:lvlText w:val="%1、"/>
      <w:lvlJc w:val="left"/>
    </w:lvl>
  </w:abstractNum>
  <w:num w:numId="1">
    <w:abstractNumId w:val="1"/>
  </w:num>
  <w:num w:numId="2">
    <w:abstractNumId w:val="4"/>
  </w:num>
  <w:num w:numId="3">
    <w:abstractNumId w:val="0"/>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GFhZjI5ZmU4NWMwMjI1OTNkMzlhYjdiYjc3ZmYzZDgifQ=="/>
  </w:docVars>
  <w:rsids>
    <w:rsidRoot w:val="000E4F91"/>
    <w:rsid w:val="000D1B6B"/>
    <w:rsid w:val="000E4F91"/>
    <w:rsid w:val="00162DE2"/>
    <w:rsid w:val="001C7127"/>
    <w:rsid w:val="001F562B"/>
    <w:rsid w:val="002C24D1"/>
    <w:rsid w:val="00495B63"/>
    <w:rsid w:val="00573652"/>
    <w:rsid w:val="005B5AC7"/>
    <w:rsid w:val="006B1554"/>
    <w:rsid w:val="006E07F4"/>
    <w:rsid w:val="007013F9"/>
    <w:rsid w:val="00733353"/>
    <w:rsid w:val="00B4140B"/>
    <w:rsid w:val="00B41948"/>
    <w:rsid w:val="00BD671C"/>
    <w:rsid w:val="00C93E16"/>
    <w:rsid w:val="00CD26FD"/>
    <w:rsid w:val="01F73215"/>
    <w:rsid w:val="0E325320"/>
    <w:rsid w:val="121E3DC1"/>
    <w:rsid w:val="17746544"/>
    <w:rsid w:val="1A3A2F9C"/>
    <w:rsid w:val="1B572444"/>
    <w:rsid w:val="1D2961E3"/>
    <w:rsid w:val="22354EC3"/>
    <w:rsid w:val="237050B3"/>
    <w:rsid w:val="239436FF"/>
    <w:rsid w:val="2BDD2D89"/>
    <w:rsid w:val="311C21CB"/>
    <w:rsid w:val="38E05844"/>
    <w:rsid w:val="3A89420B"/>
    <w:rsid w:val="3E051695"/>
    <w:rsid w:val="487369AB"/>
    <w:rsid w:val="4B887BFA"/>
    <w:rsid w:val="4C2150EE"/>
    <w:rsid w:val="532F3114"/>
    <w:rsid w:val="5E2A1681"/>
    <w:rsid w:val="627B6844"/>
    <w:rsid w:val="6545381A"/>
    <w:rsid w:val="65ED4F2A"/>
    <w:rsid w:val="67691D67"/>
    <w:rsid w:val="6F363A14"/>
    <w:rsid w:val="77807954"/>
    <w:rsid w:val="7B7D420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1"/>
    <w:semiHidden/>
    <w:unhideWhenUsed/>
    <w:qFormat/>
    <w:uiPriority w:val="0"/>
    <w:rPr>
      <w:sz w:val="28"/>
    </w:r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semiHidden/>
    <w:unhideWhenUsed/>
    <w:qFormat/>
    <w:uiPriority w:val="0"/>
    <w:rPr>
      <w:color w:val="0000FF"/>
      <w:u w:val="single"/>
    </w:rPr>
  </w:style>
  <w:style w:type="character" w:customStyle="1" w:styleId="10">
    <w:name w:val="正文文本 字符"/>
    <w:basedOn w:val="8"/>
    <w:semiHidden/>
    <w:qFormat/>
    <w:uiPriority w:val="99"/>
    <w:rPr>
      <w:rFonts w:ascii="Times New Roman" w:hAnsi="Times New Roman" w:eastAsia="宋体" w:cs="Times New Roman"/>
      <w:szCs w:val="24"/>
    </w:rPr>
  </w:style>
  <w:style w:type="character" w:customStyle="1" w:styleId="11">
    <w:name w:val="正文文本 Char"/>
    <w:basedOn w:val="8"/>
    <w:link w:val="2"/>
    <w:semiHidden/>
    <w:qFormat/>
    <w:locked/>
    <w:uiPriority w:val="0"/>
    <w:rPr>
      <w:rFonts w:ascii="Times New Roman" w:hAnsi="Times New Roman" w:eastAsia="宋体" w:cs="Times New Roman"/>
      <w:sz w:val="28"/>
      <w:szCs w:val="24"/>
    </w:rPr>
  </w:style>
  <w:style w:type="character" w:customStyle="1" w:styleId="12">
    <w:name w:val="页眉 Char"/>
    <w:basedOn w:val="8"/>
    <w:link w:val="5"/>
    <w:qFormat/>
    <w:uiPriority w:val="99"/>
    <w:rPr>
      <w:rFonts w:ascii="Times New Roman" w:hAnsi="Times New Roman" w:eastAsia="宋体" w:cs="Times New Roman"/>
      <w:sz w:val="18"/>
      <w:szCs w:val="18"/>
    </w:rPr>
  </w:style>
  <w:style w:type="character" w:customStyle="1" w:styleId="13">
    <w:name w:val="页脚 Char"/>
    <w:basedOn w:val="8"/>
    <w:link w:val="4"/>
    <w:qFormat/>
    <w:uiPriority w:val="99"/>
    <w:rPr>
      <w:rFonts w:ascii="Times New Roman" w:hAnsi="Times New Roman" w:eastAsia="宋体" w:cs="Times New Roman"/>
      <w:sz w:val="18"/>
      <w:szCs w:val="18"/>
    </w:rPr>
  </w:style>
  <w:style w:type="character" w:customStyle="1" w:styleId="14">
    <w:name w:val="批注框文本 Char"/>
    <w:basedOn w:val="8"/>
    <w:link w:val="3"/>
    <w:semiHidden/>
    <w:qFormat/>
    <w:uiPriority w:val="99"/>
    <w:rPr>
      <w:rFonts w:ascii="Times New Roman" w:hAnsi="Times New Roman" w:eastAsia="宋体" w:cs="Times New Roman"/>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2046</Words>
  <Characters>2251</Characters>
  <Lines>7</Lines>
  <Paragraphs>2</Paragraphs>
  <TotalTime>8</TotalTime>
  <ScaleCrop>false</ScaleCrop>
  <LinksUpToDate>false</LinksUpToDate>
  <CharactersWithSpaces>2428</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2018-09-03T02:40:00Z</dcterms:created>
  <dc:creator>wang fucheng</dc:creator>
  <cp:lastModifiedBy>李林峰</cp:lastModifiedBy>
  <cp:lastPrinted>2025-06-04T00:58:35Z</cp:lastPrinted>
  <dcterms:modified xsi:type="dcterms:W3CDTF">2025-06-04T01:00:23Z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89EBA407D5EF41BDAA5D4181A5D797E6_12</vt:lpwstr>
  </property>
  <property fmtid="{D5CDD505-2E9C-101B-9397-08002B2CF9AE}" pid="4" name="KSOTemplateDocerSaveRecord">
    <vt:lpwstr>eyJoZGlkIjoiM2QxMjY1ZGY4ZGFlNjY1YTk0NWI3ZGJkYjcxNzEzNjgiLCJ1c2VySWQiOiIzMDQxNjc2ODIifQ==</vt:lpwstr>
  </property>
</Properties>
</file>