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1608D">
      <w:pPr>
        <w:ind w:firstLine="280" w:firstLineChars="100"/>
        <w:jc w:val="center"/>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45753B37">
      <w:pPr>
        <w:ind w:firstLine="281" w:firstLineChars="100"/>
        <w:jc w:val="center"/>
        <w:rPr>
          <w:rFonts w:hint="eastAsia"/>
          <w:b/>
          <w:bCs/>
          <w:sz w:val="28"/>
          <w:szCs w:val="28"/>
        </w:rPr>
      </w:pPr>
      <w:bookmarkStart w:id="0" w:name="_GoBack"/>
      <w:bookmarkEnd w:id="0"/>
    </w:p>
    <w:p w14:paraId="634F8315">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申请人：北京光华荣昌汽车部件有限公司</w:t>
      </w:r>
    </w:p>
    <w:p w14:paraId="7FCD97A9">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5423B4B7">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统一社会信用代码：91110114801184540U</w:t>
      </w:r>
    </w:p>
    <w:p w14:paraId="1940C1AA">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2879AD56">
      <w:pPr>
        <w:spacing w:line="100" w:lineRule="atLeast"/>
        <w:rPr>
          <w:rFonts w:hint="eastAsia" w:ascii="黑体" w:hAnsi="黑体" w:eastAsia="黑体" w:cs="黑体"/>
          <w:color w:val="191919"/>
          <w:kern w:val="0"/>
          <w:szCs w:val="21"/>
          <w:shd w:val="clear" w:color="auto" w:fill="FFFFFF"/>
          <w:lang w:bidi="ar"/>
        </w:rPr>
      </w:pPr>
    </w:p>
    <w:p w14:paraId="2EDFEBB5">
      <w:pPr>
        <w:spacing w:line="100" w:lineRule="atLeast"/>
        <w:rPr>
          <w:rFonts w:hint="eastAsia" w:ascii="黑体" w:hAnsi="黑体" w:eastAsia="黑体" w:cs="黑体"/>
          <w:i w:val="0"/>
          <w:iCs w:val="0"/>
          <w:caps w:val="0"/>
          <w:color w:val="191919"/>
          <w:spacing w:val="0"/>
          <w:sz w:val="21"/>
          <w:szCs w:val="21"/>
        </w:rPr>
      </w:pPr>
      <w:r>
        <w:rPr>
          <w:rStyle w:val="5"/>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请求贵院将（2023）吉0191民初374号之二</w:t>
      </w:r>
      <w:r>
        <w:rPr>
          <w:rFonts w:hint="eastAsia" w:ascii="黑体" w:hAnsi="黑体" w:eastAsia="黑体" w:cs="黑体"/>
          <w:color w:val="191919"/>
          <w:kern w:val="0"/>
          <w:szCs w:val="21"/>
          <w:shd w:val="clear" w:color="auto" w:fill="FFFFFF"/>
          <w:lang w:val="en-US" w:eastAsia="zh-CN" w:bidi="ar"/>
        </w:rPr>
        <w:t>裁定文书</w:t>
      </w:r>
      <w:r>
        <w:rPr>
          <w:rFonts w:hint="eastAsia" w:ascii="黑体" w:hAnsi="黑体" w:eastAsia="黑体" w:cs="黑体"/>
          <w:color w:val="191919"/>
          <w:kern w:val="0"/>
          <w:szCs w:val="21"/>
          <w:shd w:val="clear" w:color="auto" w:fill="FFFFFF"/>
          <w:lang w:bidi="ar"/>
        </w:rPr>
        <w:t>从中国裁判文书网撤销，且不再网络公示</w:t>
      </w:r>
      <w:r>
        <w:rPr>
          <w:rFonts w:hint="eastAsia" w:ascii="黑体" w:hAnsi="黑体" w:eastAsia="黑体" w:cs="黑体"/>
          <w:i w:val="0"/>
          <w:iCs w:val="0"/>
          <w:caps w:val="0"/>
          <w:color w:val="191919"/>
          <w:spacing w:val="0"/>
          <w:sz w:val="21"/>
          <w:szCs w:val="21"/>
          <w:shd w:val="clear" w:color="auto" w:fill="FFFFFF"/>
        </w:rPr>
        <w:t>。</w:t>
      </w:r>
    </w:p>
    <w:p w14:paraId="05354EA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right="0" w:rightChars="0" w:firstLine="482" w:firstLineChars="200"/>
        <w:jc w:val="left"/>
        <w:textAlignment w:val="auto"/>
        <w:rPr>
          <w:rFonts w:hint="eastAsia" w:ascii="黑体" w:hAnsi="黑体" w:eastAsia="黑体" w:cs="黑体"/>
          <w:color w:val="191919"/>
          <w:kern w:val="0"/>
          <w:szCs w:val="21"/>
          <w:shd w:val="clear" w:color="auto" w:fill="FFFFFF"/>
          <w:lang w:val="en-US" w:eastAsia="zh-CN" w:bidi="ar"/>
        </w:rPr>
      </w:pPr>
      <w:r>
        <w:rPr>
          <w:rStyle w:val="5"/>
          <w:rFonts w:hint="eastAsia" w:ascii="黑体" w:hAnsi="黑体" w:eastAsia="黑体" w:cs="黑体"/>
          <w:b/>
          <w:bCs/>
          <w:i w:val="0"/>
          <w:iCs w:val="0"/>
          <w:caps w:val="0"/>
          <w:color w:val="191919"/>
          <w:spacing w:val="0"/>
          <w:sz w:val="24"/>
          <w:szCs w:val="24"/>
          <w:shd w:val="clear" w:color="auto" w:fill="FFFFFF"/>
        </w:rPr>
        <w:t>事实</w:t>
      </w:r>
      <w:r>
        <w:rPr>
          <w:rStyle w:val="5"/>
          <w:rFonts w:hint="eastAsia" w:ascii="黑体" w:hAnsi="黑体" w:eastAsia="黑体" w:cs="黑体"/>
          <w:b/>
          <w:bCs/>
          <w:i w:val="0"/>
          <w:iCs w:val="0"/>
          <w:caps w:val="0"/>
          <w:color w:val="191919"/>
          <w:spacing w:val="0"/>
          <w:sz w:val="24"/>
          <w:szCs w:val="24"/>
          <w:shd w:val="clear" w:color="auto" w:fill="FFFFFF"/>
          <w:lang w:val="en-US" w:eastAsia="zh-CN"/>
        </w:rPr>
        <w:t>与理由：</w:t>
      </w:r>
    </w:p>
    <w:p w14:paraId="27ACEE8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原告常州华阳万联汽车附件有限公司及被告长春光华荣昌汽车部件有限公司买卖合同纠纷一案，贵院已准许原告的撤诉申请，案件已结束。现向贵院提出撤回裁判文书公示申请，望贵院核准。</w:t>
      </w:r>
    </w:p>
    <w:p w14:paraId="3A7FC01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网上存在涉诉案件信息，导致公司在第三方信用平台上被标记为具有重大经营风险，这对其资信状况造成了负面影响，并阻碍了公司的正常运营和发展。企业申请银行的贷款或企业融资也会受到限制，面临财务危机，资金断流的风险，并且随着经济危机爆发至今，国际政治和经济形势不稳定，企业面临市场需求下降、资金链紧张等多重挑战，导整体业务量也是急速的下滑，致企业举步维艰，“活下来”成为了企业最大的难题。</w:t>
      </w:r>
    </w:p>
    <w:p w14:paraId="26EE6E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黑体" w:hAnsi="黑体" w:eastAsia="黑体" w:cs="黑体"/>
          <w:b/>
          <w:bCs/>
          <w:i w:val="0"/>
          <w:iCs w:val="0"/>
          <w:caps w:val="0"/>
          <w:color w:val="191919"/>
          <w:spacing w:val="0"/>
          <w:sz w:val="24"/>
          <w:szCs w:val="24"/>
          <w:shd w:val="clear" w:color="auto" w:fill="FFFFFF"/>
          <w:lang w:eastAsia="zh-CN"/>
        </w:rPr>
      </w:pPr>
      <w:r>
        <w:rPr>
          <w:rStyle w:val="5"/>
          <w:rFonts w:hint="eastAsia" w:ascii="黑体" w:hAnsi="黑体" w:eastAsia="黑体" w:cs="黑体"/>
          <w:b/>
          <w:bCs/>
          <w:i w:val="0"/>
          <w:iCs w:val="0"/>
          <w:caps w:val="0"/>
          <w:color w:val="191919"/>
          <w:spacing w:val="0"/>
          <w:sz w:val="24"/>
          <w:szCs w:val="24"/>
          <w:shd w:val="clear" w:color="auto" w:fill="FFFFFF"/>
          <w:lang w:eastAsia="zh-CN"/>
        </w:rPr>
        <w:t>在万般无奈之下，我们了解到符合以下条件的，可以向相关法院提出撤销申请：</w:t>
      </w:r>
    </w:p>
    <w:p w14:paraId="05617A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5"/>
          <w:rFonts w:hint="eastAsia" w:ascii="微软雅黑" w:hAnsi="微软雅黑" w:eastAsia="微软雅黑" w:cs="微软雅黑"/>
          <w:b/>
          <w:bCs/>
          <w:i w:val="0"/>
          <w:iCs w:val="0"/>
          <w:caps w:val="0"/>
          <w:color w:val="191919"/>
          <w:spacing w:val="0"/>
          <w:sz w:val="21"/>
          <w:szCs w:val="21"/>
          <w:shd w:val="clear" w:color="auto" w:fill="FFFFFF"/>
        </w:rPr>
        <w:t>一、</w:t>
      </w:r>
      <w:r>
        <w:rPr>
          <w:rStyle w:val="5"/>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67884A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4EFCAC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3F22FA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2D724F0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6866AA7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34E192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（2023）吉0191民初374号之二裁定</w:t>
      </w:r>
      <w:r>
        <w:rPr>
          <w:rFonts w:hint="eastAsia" w:ascii="黑体" w:hAnsi="黑体" w:eastAsia="黑体" w:cs="黑体"/>
          <w:i w:val="0"/>
          <w:iCs w:val="0"/>
          <w:caps w:val="0"/>
          <w:color w:val="191919"/>
          <w:spacing w:val="0"/>
          <w:sz w:val="21"/>
          <w:szCs w:val="21"/>
          <w:shd w:val="clear" w:color="auto" w:fill="FFFFFF"/>
          <w:lang w:eastAsia="zh-CN"/>
        </w:rPr>
        <w:t>文书</w:t>
      </w:r>
      <w:r>
        <w:rPr>
          <w:rFonts w:hint="eastAsia" w:ascii="黑体" w:hAnsi="黑体" w:eastAsia="黑体" w:cs="黑体"/>
          <w:i w:val="0"/>
          <w:iCs w:val="0"/>
          <w:caps w:val="0"/>
          <w:color w:val="191919"/>
          <w:spacing w:val="0"/>
          <w:sz w:val="21"/>
          <w:szCs w:val="21"/>
          <w:shd w:val="clear" w:color="auto" w:fill="FFFFFF"/>
        </w:rPr>
        <w:t>在中国裁判文书网站公布的决定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28BFE43F">
      <w:pPr>
        <w:keepNext w:val="0"/>
        <w:keepLines w:val="0"/>
        <w:pageBreakBefore w:val="0"/>
        <w:widowControl w:val="0"/>
        <w:kinsoku/>
        <w:wordWrap/>
        <w:overflowPunct/>
        <w:topLinePunct w:val="0"/>
        <w:autoSpaceDE/>
        <w:autoSpaceDN/>
        <w:bidi w:val="0"/>
        <w:adjustRightInd/>
        <w:snapToGrid/>
        <w:spacing w:line="400" w:lineRule="exac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t>二、申请人的企业经营艰辛且不易。</w:t>
      </w:r>
    </w:p>
    <w:p w14:paraId="626A2486">
      <w:pPr>
        <w:spacing w:line="100" w:lineRule="atLeast"/>
        <w:ind w:firstLine="420" w:firstLineChars="20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本公司成立于2001年,位于北京市昌平区,是一家专注于汽车座椅、后视镜及空气悬架电控系统的研发与制造为主的高科技汽车零部件企业。</w:t>
      </w:r>
    </w:p>
    <w:p w14:paraId="14FCD553">
      <w:pPr>
        <w:spacing w:line="100" w:lineRule="atLeast"/>
        <w:ind w:firstLine="420" w:firstLineChars="200"/>
        <w:rPr>
          <w:rStyle w:val="5"/>
          <w:rFonts w:hint="eastAsia" w:ascii="微软雅黑" w:hAnsi="微软雅黑" w:eastAsia="微软雅黑" w:cs="微软雅黑"/>
          <w:b w:val="0"/>
          <w:bCs w:val="0"/>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由于企业受到工资、租金等成本压力，企业现有资金流维持艰难。在职员工他们也面临上有老下有小，家庭生活、房贷等诸多问题，在经济不好的大环境下都很困难，这些员工如果失业，生活无法想象，由此，国家政府提供更有效的帮扶政策迫在眉睫。</w:t>
      </w:r>
    </w:p>
    <w:p w14:paraId="48995A85">
      <w:pPr>
        <w:spacing w:line="100" w:lineRule="atLeast"/>
        <w:ind w:firstLine="420" w:firstLineChars="20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企业对当地经济有重要贡献。企业自成立以来，一直积极履行社会责任，为当地经济发展做出了显著贡献，提供大量就业岗位、促进地方税收、支持公益事业等。自疫情爆发以来，企业面临市场需求下降、供应链中断、资金链紧张等多重挑战，申请人企业现有众多员工人，其中大部分员工的家庭经济来源依赖于企业。如果企业因经营困难而，将直接影响到这些员工及其家庭的生计，造成严重的社会问题。 文书的公开，将对企业的声誉和经营造成很大不利影响，可能导致客户流失、合作伙伴终止合作、投标困难等严重后果。申请人特向贵院请求法院撤销已经公开的裁判文书，以保护企业的合法权益。</w:t>
      </w:r>
    </w:p>
    <w:p w14:paraId="72CE346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0120EE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5C4816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长春经济技术开发区人民法院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7FE15B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申请人：北京光华荣昌汽车部件有限公司</w:t>
      </w:r>
    </w:p>
    <w:p w14:paraId="30E3DB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rPr>
        <w:t>202</w:t>
      </w:r>
      <w:r>
        <w:rPr>
          <w:rFonts w:hint="eastAsia" w:ascii="黑体" w:hAnsi="黑体" w:eastAsia="黑体" w:cs="黑体"/>
          <w:i w:val="0"/>
          <w:iCs w:val="0"/>
          <w:caps w:val="0"/>
          <w:color w:val="191919"/>
          <w:spacing w:val="0"/>
          <w:sz w:val="24"/>
          <w:szCs w:val="24"/>
          <w:shd w:val="clear" w:color="auto" w:fill="FFFFFF"/>
          <w:lang w:val="en-US" w:eastAsia="zh-CN"/>
        </w:rPr>
        <w:t>5</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6</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30</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电话：13911894397</w:t>
      </w:r>
    </w:p>
    <w:p w14:paraId="4C6146EF"/>
    <w:p w14:paraId="4FF3FD4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C46A1B"/>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40460A"/>
    <w:rsid w:val="17424826"/>
    <w:rsid w:val="176925DB"/>
    <w:rsid w:val="17FE0021"/>
    <w:rsid w:val="1844012A"/>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773C"/>
    <w:rsid w:val="2D1265F1"/>
    <w:rsid w:val="2D510EC7"/>
    <w:rsid w:val="2D923E54"/>
    <w:rsid w:val="2D9E60D7"/>
    <w:rsid w:val="2E400F3C"/>
    <w:rsid w:val="2E787099"/>
    <w:rsid w:val="2EBD258D"/>
    <w:rsid w:val="2F261EE0"/>
    <w:rsid w:val="2F63363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0D6DCF"/>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F45E44"/>
    <w:rsid w:val="66F978FF"/>
    <w:rsid w:val="66FB71D3"/>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4F0151"/>
    <w:rsid w:val="717414E2"/>
    <w:rsid w:val="71800BBE"/>
    <w:rsid w:val="71871A0A"/>
    <w:rsid w:val="719E357C"/>
    <w:rsid w:val="71C34D91"/>
    <w:rsid w:val="71FC02A3"/>
    <w:rsid w:val="727D3192"/>
    <w:rsid w:val="72FB055A"/>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C016BE2"/>
    <w:rsid w:val="7CC876FF"/>
    <w:rsid w:val="7D143D8C"/>
    <w:rsid w:val="7D24431C"/>
    <w:rsid w:val="7D6438CC"/>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1989</Words>
  <Characters>2067</Characters>
  <Lines>0</Lines>
  <Paragraphs>0</Paragraphs>
  <TotalTime>16</TotalTime>
  <ScaleCrop>false</ScaleCrop>
  <LinksUpToDate>false</LinksUpToDate>
  <CharactersWithSpaces>2159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2024-03-14T03:55:56Z</dcterms:created>
  <dc:creator>Administrator</dc:creator>
  <cp:lastModifiedBy>SYF</cp:lastModifiedBy>
  <dcterms:modified xsi:type="dcterms:W3CDTF">2025-06-27T06:11:07Z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08F44CFD40684B6CAC11ECE3A80DB68D_13</vt:lpwstr>
  </property>
  <property fmtid="{D5CDD505-2E9C-101B-9397-08002B2CF9AE}" pid="4" name="KSOTemplateDocerSaveRecord">
    <vt:lpwstr>eyJoZGlkIjoiYzQ2YjQ2MmE0YjM3NzBmMGU0ZTZkOTNhMDljZTBlMGEiLCJ1c2VySWQiOiI0NTA0NzE5MTYifQ==</vt:lpwstr>
  </property>
</Properties>
</file>