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7DF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西安市高陵区人民法院</w:t>
      </w:r>
    </w:p>
    <w:p w14:paraId="001815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center"/>
        <w:rPr>
          <w:rFonts w:hint="default" w:ascii="黑体" w:hAnsi="宋体" w:eastAsia="黑体" w:cs="黑体"/>
          <w:i w:val="0"/>
          <w:iCs w:val="0"/>
          <w:caps w:val="0"/>
          <w:color w:val="333333"/>
          <w:spacing w:val="0"/>
          <w:sz w:val="36"/>
          <w:szCs w:val="36"/>
        </w:rPr>
      </w:pPr>
      <w:r>
        <w:rPr>
          <w:rFonts w:hint="default" w:ascii="黑体" w:hAnsi="宋体" w:eastAsia="黑体" w:cs="黑体"/>
          <w:i w:val="0"/>
          <w:iCs w:val="0"/>
          <w:caps w:val="0"/>
          <w:color w:val="333333"/>
          <w:spacing w:val="0"/>
          <w:kern w:val="0"/>
          <w:sz w:val="36"/>
          <w:szCs w:val="36"/>
          <w:bdr w:val="none" w:color="auto" w:sz="0" w:space="0"/>
          <w:shd w:val="clear" w:fill="FFFFFF"/>
          <w:lang w:val="en-US" w:eastAsia="zh-CN" w:bidi="ar"/>
        </w:rPr>
        <w:t>民 事 判 决 书</w:t>
      </w:r>
    </w:p>
    <w:p w14:paraId="516D82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0"/>
        <w:jc w:val="right"/>
        <w:rPr>
          <w:rFonts w:hint="eastAsia" w:ascii="宋体" w:hAnsi="宋体" w:eastAsia="宋体" w:cs="宋体"/>
          <w:i w:val="0"/>
          <w:iCs w:val="0"/>
          <w:caps w:val="0"/>
          <w:color w:val="333333"/>
          <w:spacing w:val="0"/>
          <w:sz w:val="24"/>
          <w:szCs w:val="24"/>
        </w:rPr>
      </w:pPr>
      <w:bookmarkStart w:id="0" w:name="_GoBack"/>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（2022）陕0117民初4362号</w:t>
      </w:r>
    </w:p>
    <w:bookmarkEnd w:id="0"/>
    <w:p w14:paraId="17CE9B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原告：常州华阳万联汽车附件有限公司（以下简称华阳公司），住所地常州市钟楼经济开发区合欢路54号。统一社会信用代码：913204007651040719。</w:t>
      </w:r>
    </w:p>
    <w:p w14:paraId="6876E7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法定代表人：岳逸德，该公司董事长。</w:t>
      </w:r>
    </w:p>
    <w:p w14:paraId="7F4A58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委托诉讼代理人：潘焱莉，江苏常誉律师事务所律师。</w:t>
      </w:r>
    </w:p>
    <w:p w14:paraId="515FA7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委托诉讼代理人：王艺霖，陕西合恒律师事务所律师。</w:t>
      </w:r>
    </w:p>
    <w:p w14:paraId="411AE2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被告：西安光华荣昌汽车部件有限公司（以下简称西安光华公司），住所地陕西省西安市高陵区泾河工业园泾高南路西段。统一社会信用代码：91610132MA6U02NH6X。</w:t>
      </w:r>
    </w:p>
    <w:p w14:paraId="53368E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法定代表人：刘东明，该公司总经理。</w:t>
      </w:r>
    </w:p>
    <w:p w14:paraId="031FDE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委托诉讼代理人：宫煜，北京市长安律师事务所律师。</w:t>
      </w:r>
    </w:p>
    <w:p w14:paraId="77CA2A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委托诉讼代理人：罗让平，男，1984年8月15日出生，汉族，住陕西省咸阳市杨凌区，该公司员工。</w:t>
      </w:r>
    </w:p>
    <w:p w14:paraId="50E094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被告：北京光华荣昌汽车部件有限公司（以下简称北京光华公司），住所地北京市昌平区北流村600号院9号楼1至3层101。统一社会信用代码：91110114801184540U。</w:t>
      </w:r>
    </w:p>
    <w:p w14:paraId="76705B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法定代表人：赵月强，该公司董事、经理。</w:t>
      </w:r>
    </w:p>
    <w:p w14:paraId="1ADE59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委托诉讼代理人：宫煜，北京市长安律师事务所律师。</w:t>
      </w:r>
    </w:p>
    <w:p w14:paraId="124805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委托诉讼代理人：张艳菊，女，1978年6月5日出生，汉族，住黑龙江省齐齐哈尔市铁锋区，该公司法务经理。</w:t>
      </w:r>
    </w:p>
    <w:p w14:paraId="25B893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原告华阳公司与被告西安光华公司、北京光华公司买卖合同纠纷一案，本院于2022年7月20日立案后，依法适用普通程序，由审判员独任审理，公开开庭进行了审理。原告华阳公司的委托诉讼代理人潘焱莉、被告西安光华公司的委托诉讼代理人宫煜、被告北京光华公司的委托诉讼代理人宫煜、张艳菊到庭参加诉讼。本案现已审理终结。</w:t>
      </w:r>
    </w:p>
    <w:p w14:paraId="070F3C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原告华阳公司向本院提出诉讼请求：1.被告西安光华公司支付原告已开票未付货款1261059.1元；2.被告西安光华公司赔偿原告已开票未付货款的逾期付款损失（以814198.6元为基数，自2022年6月3日起至实际偿清之日止，全国银行间同业拆借中心公布的一年期贷款市场报价利率（LPR）标准为基础，加计30％计算；以446860.5元为基数，自起诉之日起至实际偿清之日止，以全国银行间同业拆借中心公布的一年期贷款市场报价利率（LPR）标准为基础，加计30％计算）；3.被告西安光华公司支付原告已收货未付货款143608元，并支付自起诉之日起至实际偿清之日止，以全国银行间同业拆借中心公布的一年期贷款市场报价利率（LPR）为基础，加计30％计算已收货未付货款的逾期付款损失；4.被告北京光华公司对被告西安光华公司的上述全部债务承担连带清偿责任；5.本案诉讼费、保全费等由二被告承担。事实与理由：原告与被告西安光华公司之间存在长期产生供应合作关系，由原告向西安光华公司供应生产汽车配件，西安光华公司作为甲方和原告作为乙方签订《零部件采购合同》约定甲方收到乙方发票的下个月第二天算起，90天付款。2022年1月原告向西安光华公司发送《应收账款对账函》明确截止2021年12月31日原告应收西安光华公司已开票未付货款金额1293769.76元，后西安光华公司认为应当扣除三包索赔费用10643.64元，在对账函上盖章后回传原告，但西安光华公司从未向原告出示过三包索赔费的相关资料。原、被告对账后，双方又发生几次业务往来，新增已开票未付货款金额共计446860.51元，西安光华公司仅向原告实际付款489317.67元，发生贴息费12546.6元。另，自2022年1月起至2022年6月16日西安光华公司要求原告送货，但仅让原告按照西安光华公司已收货中已经使用的数量开票，其余未使用数额仅与原告进行对账而未让开票，该部分已接收未开票货物价值143608元。因西安光华公司是一人有限责任公司，若股东被告北京光华公司不能证明公司财产独立于股东自己的财产的，应当对西安光华公司债务承担连带责任，原告为维护合法权益现诉至法院。</w:t>
      </w:r>
    </w:p>
    <w:p w14:paraId="7DA30B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告西安光华公司辩称，截止2021年12月31日双方确认欠款金额1293769.76元，对账单数额被告认可，应扣除产品质量瑕疵的扣款索赔费用12784.29元，根据现金折扣协议原告同意放弃债权12546.6元，原告实际付款489317.67元，剩余款总额779121.2元。2022年新发生货款原告应提供收货单，否则不予认可。关于利息请求被告认为应从起诉后30天内起算，利息标准依照法律规定；被告北京光华公司和西安光华公司的注册地点以及财产地点经营范围不同，双方没有财产混同，西安光华公司按照法律规定完成年度审查报告，因此被告北京光华公司不应承担连带责任。</w:t>
      </w:r>
    </w:p>
    <w:p w14:paraId="02B7D6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被告北京光华公司辩称，其与西安光华公司的注册地点以及财产地点经营范围不同，双方没有财产混同，西安光华公司按照法律规定完成年度审查报告，因此其不应承担连带责任。</w:t>
      </w:r>
    </w:p>
    <w:p w14:paraId="0E48DB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当事人围绕诉讼请求依法提交了证据，本院组织当事人进行了证据交换和质证。对当事人无异议的证据，本院予以确认并在卷佐证。对有争议的证据和事实，本院认定如下：原告华阳公司与被告西安光华公司于2020年1月1日签订编号为CG-2020-XA-008《零部件采购合同》一份，约定被告为原告经评审具备合格分供方资格的供应商，本合同签订的协作配套件是由被告制造且经原告评审具备合格供货资格的零部件，被告向原告协作配套的零部件名称、规格型号、产品价格见双方签订的执行价格协议，计划供货量及具体订货量见每月的采购计划单及准确的订货单；本合同价格为含税结算价，结算方式为赊销方式，被告收到原告发票的下个月第一天算起90天付款；合同有效期为2020年1月1日至2020年12月31日等。2022年1月17日原告向被告发出《应收账款对账函》（以下简称对账函）载明：西安光华公司，截止2021年12月31日原告应收被告已开票未付货款金额人民币1293769.76元，如与贵公司记录相符，请在数据无误处签章证明，如有不符，请在数据证明不符处祥为指正，需写上截止2021年12月31日贵公司账上的余额。被告西安光华公司在“数据证明不符”处不符原因及说明事项写明：“2021、8、31三包索赔10643.64，截止2021、12、31余额1283126.12”并加盖财务专用公章。2022年3月29日原告与被告西安光华公司签订《零部件采购价格协议》约定：一、被告供货价格：1、QAD编码为SHT0000256,零部件名称为陕汽重卡滑轨总成，规格HY135G,单位为套，不含税采购价格2021年、2022年均为39.49元；2、QAD编码为SHT0000411,零部件名称为新M30**机械减震滑轨总成，规格SQXM3000-6805200,单位为套，不含税采购价格2021年、2022年均为40.31元；3、QAD编码为SHT0000147,零部件名称为包头重卡V3（H06A）滑轨总成，规格BBV3-6805200,单位为套，不含税采购价格2021年、2022年均为43.67元；4、QAD编码为SHT00001639,零部件名称为X3000滑轨总成，规格HY135Q,单位为套，不含税采购价格2021年、2022年均为54.76元；被告必须开具国家规定税率的增值税专用发票，税率13%专票，开具发票时必须注明QAD编码；价格执行期从2021年1月1日起至2022年12月31日（遇市场价格变动经双方协商同意后可调整）。2021年12月供应商进销存汇总表显示：BBV3滑轨期初库存0、入库1000、出库0、期末结存数1000，新M30**机械滑轨期初库存0套、入库200、出库81、期末结存数119，X3000滑轨总成期初库存555、入库682、出库358、期末结存数879；与该表对应的原告为西安光华公司于2022年1月15日开具江苏省增值税发票显示：X3000滑轨总成数量358套、单价54.76元，新M30**机械滑轨数量81套、单价40.31元，共计含税金额为25842.18元；2022年1月供应商进销存汇总表显示：BBV3滑轨期初库存1000、入库2000、出库608、期末结存数2392，新M30**机械滑轨期初库存119、入库0、出库119、期末结存数0，X3000滑轨总成期初库存879、入库700、出库100、期末结存数1479；与该表对应的原告为西安光华公司于2022年3月11日开具江苏省增值税发票显示：X3000滑轨总成数量100套、单价54.76元，包头重卡V3滑轨总成数量608套、单价43.67元，新M30**机械滑轨数量119套、单价40.31元，共计含税金额为41611.41元；2022年2月供应商进销存汇总表显示：BBV3滑轨期初库存2392、入库1000、出库420、期末结存数2972，新M30**机械滑轨期初库存0、入库0、出库0、期末结存数0，X3000滑轨总成期初库存1479、入库1000、出库473、期末结存数2006；与该表对应的原告为西安光华公司于2022年3月15日开具江苏省增值税发票显示：X3000滑轨总成数量473套、单价54.76元，包头重卡V3滑轨总成数量420套、单价43.67元，共计含税金额为49994.45元；2022年3月供应商进销存汇总表显示：BBV3滑轨期初库存2972、入库1000、出库2589、期末结存数1383，新M30**机械滑轨期初库存0、入库500、出库500、期末结存数0，X3000滑轨总成期初库存2006、入库0、出库524、期末结存数1482；与该表对应的原告为西安光华公司于2022年4月8日开具江苏省增值税发票显示：X3000滑轨总成数量524套、单价54.76元，包头重卡V3滑轨总成数量2589套、单价43.67元，新M30**机械滑轨数量500套、单价40.31元，共计含税金额为182959.28元；2022年4月供应商进销存汇总表显示：BBV3滑轨期初库存1383、入库0、出库796、期末结存数587，新M30**机械滑轨期初库存0、入库500、出库86、期末结存数414，X3000滑轨总成期初库存1482、入库0、出库617、期末结存数865；与该表对应的原告为西安光华公司于2022年5月12日开具江苏省增值税发票显示：X3000滑轨总成数量617套、单价54.76元，包头重卡V3滑轨总成数量796套、单价43.67元，新M30**机械滑轨数量86套、单价40.31元，共计含税金额为81376.84元；2022年5月供应商进销存汇总表显示：BBV3滑轨期初库存587、入库900、出库612、期末结存数875，新M30**机械滑轨期初库存414、入库0、出库271、期末结存数143，X3000滑轨总成期初库存865、入库0、出库334、期末结存数531；与该表对应的原告为西安光华公司于2022年6月13日开具江苏省增值税发票显示：X3000滑轨总成数量334套、单价54.76元，包头重卡V3滑轨总成数量612套、单价43.67元，新M30**机械滑轨数量271套、单价40.31元，共计含税金额为63212.08元；2022年6月供应商进销存汇总表显示：BBV3滑轨期初库存875、入库800、出库822、期末结存数853，新M30**机械滑轨期初库存143、入库270、出库201、期末结存数212，X3000滑轨总成期初库存531、入库150、出库306、期末结存数375；原告未为西安光华公司开具的与该表对应的增值税专用发票；2022年7月供应商进销存汇总表显示：BBV3滑轨期初库存853、入库0、出库853、期末结存数0，新M30**机械滑轨期初库存212、入库0、出库212、期末结存数0，X3000滑轨总成期初库存375、入库0、出库131、期末结存数244；原告未为西安光华公司开具的与该表对应的增值税专用发票；2022年8月供应商进销存汇总表显示：X3000滑轨总成期初库存244、入库0、出库219、期末结存数25；原告未为西安光华公司开具的与该表对应的增值税专用发票。原告称上述进销存汇总表中入库代表收到货物，出库代表收到货物后已使用数量，期末结存数为库内原有数量加上该月入库数减去出库数，双方交易习惯是原告为被告系按照出库数开具增值税专用发票，对账函确定的金额不包括2021年12月份期末结存数的货款109159元，2022年1月至8月份新增供货款共计408443.081元，已收货未开票金额为2022年6月至8月份出库金额加上2022年8月份期末结存数货款共计143608.13元，被告西安光华公司已付款489317.67元，另原告称2022年5月份供货型号为X5000S滑轨套件单独开具江苏增值税专用发票金额为1864.27元，提供所涉发票欲行证明。被告辩称新增货款不应包含2021年12月份进销存汇总表所涉款项包括期末结存数，该部分已经对账函结算，不应重复计算，2022年1月至8月新增货款应按照2022年1月至6月份入库数及价格协议约定单价计算为401418.7元。原、被告认可已开票未付款金额确定时应扣抵现金折扣协议约定的贴息费用共计12546.6元。2019年1月1日西安光华公司与原告签订《质量保证协议书》约定被告应严格按照原告提出的或经原告认可的质量和技术规格要求为原告提供产品，双方约定的索赔及处罚发生时，被告有权将货款暂停支付，并将索赔清单及计算依据提交原告，若原告在收到索赔清单之日起7日内无书面异议，被告有权将索赔款从原告货款中扣除等。西安光华公司提供向原告发送索赔费用邮件及对应的三包分析确认表附件，拟证明西安光华公司累计向原告索赔费用为11313.53元加税13%后即12784.29元，其中2021年8月27日发送邮寄为2020年10月至2021年6月、2021年6∕7月陕汽市场三包失效件责任费用及附件为2020年10月、2021年1月、2021年4月、7月分析确认表各一份，索赔合计费用分别为2163.2元、2147.6元、2978.95元、2129.4元，原告称收件人为杨健福，该员工已于2020年1月份离职，对该三包邮件不知情，不认可真实性；2021年11月21日发送邮寄为2021年10月陕汽市场三包失效件责任费用及附件为2021年10月分析确认表，2022年9月8日发送邮寄为2022年8月市场三包索赔信息及附件为2022年市场三包汇总表载明小循环费用326.58元，原告称没有收到上述邮件不认可，对账函上西安光华公司已明确截止2021年12月31日剩余应付货款，邮件发出在对账函之前。被告北京光华公司系被告西安光华公司一人股东，被告西安光华公司提供2022年4月10日陕西盛源联合会计事务所出具陕盛源会审字（2022）A</w:t>
      </w: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729-2号《审计报告》，审计意见为审计西安光华公司财务报表包括2021年12月31日资产负债表、2021年度利润表、现金流量表以及相关财务报表，认为后附的财务报表在所有重大方面按照小企业会计准则的规定编制，公允反映了该公司2021年12月31日的财务状况以及2021年度的经营成果和现金流量，辩称西安光华公司有独立财产能力，被告北京光华公司不应承担任何责任，原告称该份审计报告仅能证明西安光华公司财务报表制作符合规范，反映其财务状况、负债盈利情况，不足以证明两被告财产相互独立。本案诉讼原告申请诉讼财产保全，本院依法作出（2022）陕0117民初4362号民事裁定书，原告为此交纳财产保全费5000元。</w:t>
      </w:r>
    </w:p>
    <w:p w14:paraId="6D1B4D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本院认为，依法成立的合同，受法律保护。当事人一方不履行合同义务或者履行合同义务不符合约定的，应当承担继续履行、采取补救措施或者赔偿损失等违约责任。本案中，原告华阳公司与被告西安光华公司签订《零部件采购合同》以及在该合同期满后新增供应货物成立的买卖合同关系，为双方当事人真实、自愿的意思表示，未违反法律、行政法规的强制性规定，合法有效。根据对账函原告与西安光华公司确认截止2021年12月31日扣减2021年8月31日三包索赔费用10643.64元，西安光华公司尚欠原告已开票未付货款余额为1283126.12元，西安光华公司已向原告付款489317.67元，又原、被告认可已开票未付款金额确定时应扣抵现金折扣协议约定的贴息费用共计12546.6元，就对账函而言，关于已开票未付款尚欠余额本院确认为781261.85元。根据2021年12月至2022年8月供应商进销存汇总表、与之相应开具的增值税专用发票以及原、被告的诉辩意见，原告与西安光华公司在案涉买卖合同关系中的交易习惯是增值税专用发票系按对应月份汇总表中出库项数量、货款金额开具的，2021年12月份汇总表对应的增值税发票开具时间为2022年1月15日，该时间发生于对账函之前，且该票据系以2022年12月份供应货物出库数、货款金额开具的，理应包括在对账函已开票未付货款余额之内，原告主张将该部分货款金额计算在新增货款内缺乏依据；对账函形成时2021年12月份汇总表中期末结存数相应货款共计109159元尚未开具增值税专用发票，原告诉称该部分金额未包括在对账函确定的已开票未付货款余额之内，请主张将该部分金额与2022年1月至8月期间新增供货所涉货款共同计算，并无不当。对于2022年1月至8月份新增供货所涉货款，西安光华公司按照每月份汇总表上入库货量与价格协议约定单价计算为401418.7元，而原告按照每月份汇总表上入库货款含税13%计算，经本院核算为453603.13元；即对账函形成之后2021年12月份汇总表期末结存数货款与2022年1月至8月份新增供货款含税共计562762.13元，该款项减去原告第3项诉请主张的2022年6月至8月份汇总表已收货未开票货款金额143608元，即属于已开票未付款金额为419154.13元。原告称2022年5月份供货型号为X5000S滑轨套件金额为1864.27元单独开具江苏增值税专用发票，西安光华公司辩称应以实际收货单、送货单为准，原告仅提供增值税发票欲行证明，开具发票为原告单方行为，如被告辩称未提供如上的汇总表或者发货单、收货单等证据，不足以证明其主张，本院不予采信。被告西安光华公司辩称应扣减索赔费用含税计12784.29元，对账函明确三包索赔的金额及时间，除西安光华公司提供2022年9月8日发送邮寄为2022年8月市场三包索赔信息及附件为2022年市场三包汇总表载明小循环费用326.58元发生于对账函形成之后，本院予以采信外，其余邮件及附件均发生于对账函形成之前，不予采信。故关于原告提出的第1项诉请主张西安光华公司支付已开票未付货款金额本院确认为781261.85元与419154.13元之和扣减三包索赔费用326.58元共计1200089.4元，原告主张西安光华公司支付已开票未付货款1261059.1元，部分有事实和法律依据，本院予以支持。如上阐述理由，原告主张西安光华公司支付已收货未开票未付货款143608元，有事实和法律依据，本院予以支持。《最高人民法院关于审理买卖合同纠纷案件适用法律问题的解释》第十八条：“……买卖合同没有约定逾期付款违约金或者该违约金的计算方法，出卖人以买受人违约为由主张赔偿逾期付款损失，违约行为发生在2019年8月19日之前的，人民法院可以中国人民银行同期同类人民币贷款基准利率为基础，参照逾期罚息利率标准计算；违约行为发生在2019年8月20日之后的，人民法院可以违约行为发生时中国人民银行授权全国银行间同业拆借中心公布的一年期贷款市场报价利率（LPR）标准为基础，加计30—50%计算逾期付款损失。”的规定，根据原告第2项、第3项诉请列明的计算方式、标准，原告主张被告西安光华公司赔偿已开票未付货款的逾期付款损失，本院支持该逾期付款损失（以1200089.4元为基数，按照全国银行间同业拆借中心公布的一年期贷款市场报价利率（LPR）标准为基础加计30％，自起诉时即2022年7月20日起计算至实际付清之日止）；原告主张被告西安光华公司已收货未付货款的逾期付款损失，本院支持该逾期付款损失（以143608元为基数，按照全国银行间同业拆借中心公布的一年期贷款市场报价利率（LPR）标准为基础加计30％，自起诉时即2022年7月20日起计算至实际付清之日止）。本案诉讼原告申请诉讼财产保全支出保全费5000元，系基于被告未能依法支付案涉货款原告为提起本案诉讼所支出的必然合理费用，原告其主张被告承担该费用，根据案件的具体情况并结合原告诉请金额，本院支持被告西安光华公司承担4758元。《中华人民共和国公司法》第六十三条规定：“一人有限责任公司的股东不能证明公司财产独立于股东自己的财产的，应当对公司债务承担连带责任。”被告北京光华公司系被告西安光华公司的一人股东，尽管北京光华公司提供西安光华公司2021年度《审计报告》辩称不应对西安光华公司债务承担连带责任，但上述《审计报告》仅能反映西安光华公司财务报表制作符合规范，反映其负债及利润等财务状况，不能反映其与北京光华公司的财产走向情况，不足以证明西安光华公司独立于北京光华公司，原告主张北京光华公司对西安光华公司的上述债务承担连带责任，于法有据，本院予以支持。综上所述，《中华人民共和国民法典》第四百六十五条、第五百七十七条、第五百九十五条、第六百二十六条、《最高人民法院关于审理买卖合同纠纷案件适用法律问题的解释》第十八条、《中华人民共和国公司法》第六十三条、《中华人民共和国民事诉讼法》第六十七条规定，判决如下：</w:t>
      </w:r>
    </w:p>
    <w:p w14:paraId="3CC448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一、西安光华荣昌汽车部件有限公司于本判决生效后十日内支付常州华阳万联汽车附件有限公司已开票未付货款1200089.4元；</w:t>
      </w:r>
    </w:p>
    <w:p w14:paraId="694295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二、西安光华荣昌汽车部件有限公司于本判决生效后十日内支付常州华阳万联汽车附件有限公司已开票未付货款的逾期付款损失（以1200089.4元为基数，按照全国银行间同业拆借中心公布的一年期贷款市场报价利率（LPR）标准为基础加计30％，自2022年7月20日起计算至实际付清之日止）；</w:t>
      </w:r>
    </w:p>
    <w:p w14:paraId="49BAA1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三、西安光华荣昌汽车部件有限公司于本判决生效后十日内支付常州华阳万联汽车附件有限公司已收货未付货款143608元及逾期付款损失（以143608元为基数，按照全国银行间同业拆借中心公布的一年期贷款市场报价利率（LPR）标准为基础加计30％，自2022年7月20日起计算至实际付清之日止）；</w:t>
      </w:r>
    </w:p>
    <w:p w14:paraId="479B3C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四、北京光华荣昌汽车部件有限公司对西安光华荣昌汽车部件有限公司的上述债务承担连带责任；</w:t>
      </w:r>
    </w:p>
    <w:p w14:paraId="7644AB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五、驳回常州华阳万联汽车附件有限公司的其他诉讼请求。</w:t>
      </w:r>
    </w:p>
    <w:p w14:paraId="3A1AF9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如果未按本判决指定的期间履行给付金钱义务，应当按照《中华人民共和国民事诉讼法》第二百六十条规定，加倍支付迟延履行期间的债务利息。</w:t>
      </w:r>
    </w:p>
    <w:p w14:paraId="784049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案件受理费17442元、保全费5000元，常州华阳万联汽车附件有限公司负担案件受理费843元、保全费242元，西安光华荣昌汽车部件有限公司与北京光华荣昌汽车部件有限公司连带负担案件受理费16599元、保全费4758元，于履行本判决时将该款支付常州华阳万联汽车附件有限公司。</w:t>
      </w:r>
    </w:p>
    <w:p w14:paraId="202085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0" w:firstLine="6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如不服本判决，可在判决书送达之日起十五日内，向本院递交上诉状，并按照对方当事人的人数提出副本，上诉于陕西省西安市中级人民法院。</w:t>
      </w:r>
    </w:p>
    <w:p w14:paraId="284968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审判员　王　锋</w:t>
      </w:r>
    </w:p>
    <w:p w14:paraId="464B6C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二〇二二年十月二十六日</w:t>
      </w:r>
    </w:p>
    <w:p w14:paraId="21A343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 w:beforeAutospacing="0" w:after="10" w:afterAutospacing="0" w:line="500" w:lineRule="atLeast"/>
        <w:ind w:left="0" w:right="720" w:firstLine="0"/>
        <w:jc w:val="righ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kern w:val="0"/>
          <w:sz w:val="24"/>
          <w:szCs w:val="24"/>
          <w:bdr w:val="none" w:color="auto" w:sz="0" w:space="0"/>
          <w:shd w:val="clear" w:fill="FFFFFF"/>
          <w:lang w:val="en-US" w:eastAsia="zh-CN" w:bidi="ar"/>
        </w:rPr>
        <w:t>书记员　王迎香</w:t>
      </w:r>
    </w:p>
    <w:p w14:paraId="2AE0D3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黑体">
    <w:altName w:val="汉仪中黑KW"/>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DF5CFE"/>
    <w:rsid w:val="4CDF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2025-07-01T12:20:00Z</dcterms:created>
  <dc:creator>常青</dc:creator>
  <cp:lastModifiedBy>常青</cp:lastModifiedBy>
  <dcterms:modified xsi:type="dcterms:W3CDTF">2025-07-01T12:21:43Z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82F9F282BAE4038924626368B88A8AF9_41</vt:lpwstr>
  </property>
</Properties>
</file>