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00A34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06F91982">
      <w:pPr>
        <w:spacing w:line="360" w:lineRule="auto"/>
        <w:jc w:val="righ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/>
          <w:sz w:val="24"/>
          <w:lang w:val="en-US" w:eastAsia="zh-CN"/>
        </w:rPr>
        <w:t>GHRCHT20250722</w:t>
      </w:r>
    </w:p>
    <w:p w14:paraId="2628B9E9">
      <w:pPr>
        <w:spacing w:line="360" w:lineRule="auto"/>
        <w:rPr>
          <w:rFonts w:ascii="仿宋" w:hAnsi="仿宋" w:eastAsia="仿宋"/>
          <w:b/>
          <w:sz w:val="24"/>
        </w:rPr>
      </w:pPr>
    </w:p>
    <w:p w14:paraId="799E2F5F">
      <w:pPr>
        <w:spacing w:line="360" w:lineRule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6F6F6"/>
        </w:rPr>
      </w:pPr>
      <w:r>
        <w:rPr>
          <w:rFonts w:hint="eastAsia" w:ascii="仿宋" w:hAnsi="仿宋" w:eastAsia="仿宋" w:cs="仿宋"/>
          <w:b/>
          <w:sz w:val="24"/>
          <w:szCs w:val="24"/>
        </w:rPr>
        <w:t>甲方：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6F6F6"/>
        </w:rPr>
        <w:t>潍坊光华荣昌汽车技术有限公司</w:t>
      </w:r>
    </w:p>
    <w:p w14:paraId="55D12302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shd w:val="clear" w:color="auto" w:fill="FFFFFF"/>
        </w:rPr>
        <w:t>统一社会信用代码：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6F6F6"/>
        </w:rPr>
        <w:t>91370700MA3CBQ0F75</w:t>
      </w:r>
    </w:p>
    <w:p w14:paraId="461165A0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乙方：常州东尔胜车辆部件有限公司</w:t>
      </w:r>
    </w:p>
    <w:p w14:paraId="1993A33A">
      <w:pPr>
        <w:spacing w:line="360" w:lineRule="auto"/>
        <w:rPr>
          <w:rFonts w:hint="eastAsia" w:ascii="仿宋" w:hAnsi="仿宋" w:eastAsia="仿宋" w:cs="Arial"/>
          <w:b/>
          <w:sz w:val="24"/>
          <w:shd w:val="clear" w:color="auto" w:fill="FFFFFF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统</w:t>
      </w:r>
      <w:r>
        <w:rPr>
          <w:rFonts w:hint="eastAsia" w:ascii="仿宋" w:hAnsi="仿宋" w:eastAsia="仿宋" w:cs="仿宋"/>
          <w:b/>
          <w:sz w:val="24"/>
          <w:szCs w:val="24"/>
          <w:shd w:val="clear" w:color="auto" w:fill="FFFFFF"/>
        </w:rPr>
        <w:t>一社会信用代码：</w:t>
      </w:r>
    </w:p>
    <w:p w14:paraId="13C0AC55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201F9F12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Style w:val="6"/>
        <w:tblW w:w="1027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316"/>
        <w:gridCol w:w="3351"/>
        <w:gridCol w:w="999"/>
        <w:gridCol w:w="546"/>
        <w:gridCol w:w="1007"/>
        <w:gridCol w:w="1215"/>
        <w:gridCol w:w="1244"/>
      </w:tblGrid>
      <w:tr w14:paraId="37E2E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9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5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QAD号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75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未税单价/元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未税合计/元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含税合计/元</w:t>
            </w:r>
          </w:p>
        </w:tc>
      </w:tr>
      <w:tr w14:paraId="6A234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8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E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SLT0000273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99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6480右主动罩壳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F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6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D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1243</w:t>
            </w:r>
          </w:p>
        </w:tc>
      </w:tr>
      <w:tr w14:paraId="1F3D0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SLT0000428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6480右被动罩壳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2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C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6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8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1243</w:t>
            </w:r>
          </w:p>
        </w:tc>
      </w:tr>
      <w:tr w14:paraId="20B15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1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9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SLT0000274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3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6480解锁把手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4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43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E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452</w:t>
            </w:r>
          </w:p>
        </w:tc>
      </w:tr>
      <w:tr w14:paraId="0F435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SLT0000272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6480折叠器 （ 右主动连接板）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E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34400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38872</w:t>
            </w:r>
          </w:p>
        </w:tc>
      </w:tr>
      <w:tr w14:paraId="1D329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SLT0000427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6480折叠器 （ 连接板右被动）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E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1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26400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29832</w:t>
            </w:r>
          </w:p>
        </w:tc>
      </w:tr>
      <w:tr w14:paraId="09E91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含税/共计：71642元</w:t>
            </w:r>
          </w:p>
        </w:tc>
      </w:tr>
    </w:tbl>
    <w:p w14:paraId="7EB37E0F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Cs/>
          <w:sz w:val="24"/>
        </w:rPr>
      </w:pPr>
    </w:p>
    <w:p w14:paraId="073DFB64">
      <w:pPr>
        <w:widowControl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</w:t>
      </w:r>
    </w:p>
    <w:p w14:paraId="614E1BE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</w:rPr>
        <w:t>合同总价款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71642</w:t>
      </w:r>
      <w:r>
        <w:rPr>
          <w:rFonts w:hint="eastAsia" w:ascii="楷体" w:hAnsi="楷体" w:eastAsia="楷体" w:cs="楷体"/>
          <w:bCs/>
          <w:color w:val="000000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</w:rPr>
        <w:t>元，人民币大写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lang w:val="en-US" w:eastAsia="zh-CN"/>
        </w:rPr>
        <w:t>柒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  <w:lang w:val="en-US" w:eastAsia="zh-CN" w:bidi="ar-SA"/>
        </w:rPr>
        <w:t>万壹仟陆佰肆拾贰元整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</w:rPr>
        <w:t xml:space="preserve">，含增值税税额，增值税税率为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  <w:lang w:val="en-US" w:eastAsia="zh-CN"/>
        </w:rPr>
        <w:t>13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</w:rPr>
        <w:t>%。</w:t>
      </w:r>
    </w:p>
    <w:p w14:paraId="436D3A8B">
      <w:pPr>
        <w:widowControl/>
        <w:adjustRightInd w:val="0"/>
        <w:snapToGrid w:val="0"/>
        <w:spacing w:line="360" w:lineRule="auto"/>
        <w:ind w:firstLine="420"/>
        <w:jc w:val="lef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055AE257">
      <w:pPr>
        <w:widowControl/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第三条　质量</w:t>
      </w: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HYPERLINK "http://www.jianshe99.com/web/zhuanyeziliao/biaozhunguifan/" \t "_blank"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Style w:val="9"/>
          <w:rFonts w:hint="eastAsia" w:ascii="仿宋" w:hAnsi="仿宋" w:eastAsia="仿宋" w:cs="仿宋"/>
          <w:b/>
          <w:color w:val="auto"/>
          <w:kern w:val="0"/>
          <w:sz w:val="24"/>
          <w:szCs w:val="24"/>
          <w:u w:val="none"/>
        </w:rPr>
        <w:t>标准</w:t>
      </w:r>
      <w:r>
        <w:rPr>
          <w:rStyle w:val="9"/>
          <w:rFonts w:hint="eastAsia" w:ascii="仿宋" w:hAnsi="仿宋" w:eastAsia="仿宋" w:cs="仿宋"/>
          <w:b/>
          <w:color w:val="auto"/>
          <w:kern w:val="0"/>
          <w:sz w:val="24"/>
          <w:szCs w:val="24"/>
          <w:u w:val="none"/>
        </w:rPr>
        <w:fldChar w:fldCharType="end"/>
      </w:r>
      <w:r>
        <w:rPr>
          <w:rFonts w:hint="eastAsia" w:ascii="仿宋" w:hAnsi="仿宋" w:eastAsia="仿宋" w:cs="仿宋"/>
          <w:b/>
          <w:kern w:val="0"/>
          <w:sz w:val="24"/>
          <w:szCs w:val="24"/>
        </w:rPr>
        <w:t>：</w:t>
      </w: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产品符合行业标准或者国家标准，并符合甲方要求同时满足合同目的。 </w:t>
      </w:r>
    </w:p>
    <w:p w14:paraId="6788DB7F">
      <w:pPr>
        <w:widowControl/>
        <w:spacing w:line="360" w:lineRule="auto"/>
        <w:rPr>
          <w:rFonts w:hint="eastAsia" w:ascii="仿宋" w:hAnsi="仿宋" w:eastAsia="仿宋" w:cs="仿宋"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第四条　付款方式：</w:t>
      </w:r>
      <w:r>
        <w:rPr>
          <w:rFonts w:hint="eastAsia" w:ascii="仿宋" w:hAnsi="仿宋" w:eastAsia="仿宋" w:cs="仿宋"/>
          <w:kern w:val="0"/>
          <w:sz w:val="24"/>
          <w:szCs w:val="24"/>
        </w:rPr>
        <w:t>甲乙双方协商一致采用下列付款方式。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本合同不得由乙方以外的第三方向甲方开具增值税发票。乙方不得要求甲方向乙方以外的第三方支付相关款项。</w:t>
      </w:r>
    </w:p>
    <w:p w14:paraId="05560B48">
      <w:pPr>
        <w:widowControl/>
        <w:spacing w:line="360" w:lineRule="auto"/>
        <w:ind w:firstLine="360" w:firstLineChars="15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Cs/>
          <w:kern w:val="0"/>
          <w:sz w:val="24"/>
          <w:szCs w:val="24"/>
        </w:rPr>
        <w:t>合同签订后，甲方以电汇或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承兑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汇票预付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合同50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%价款</w:t>
      </w:r>
      <w:r>
        <w:rPr>
          <w:rFonts w:hint="eastAsia" w:ascii="仿宋" w:hAnsi="仿宋" w:eastAsia="仿宋" w:cs="仿宋"/>
          <w:bCs/>
          <w:kern w:val="0"/>
          <w:sz w:val="24"/>
          <w:szCs w:val="24"/>
          <w:u w:val="single"/>
          <w:lang w:val="en-US" w:eastAsia="zh-CN"/>
        </w:rPr>
        <w:t>35821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元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。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乙方收到甲方预付货款后进行发货，并开具全额的增值税专用发票，甲方收到货及发票7日内支付剩余50%的货款</w:t>
      </w:r>
      <w:r>
        <w:rPr>
          <w:rFonts w:hint="eastAsia" w:ascii="仿宋" w:hAnsi="仿宋" w:eastAsia="仿宋" w:cs="仿宋"/>
          <w:bCs/>
          <w:kern w:val="0"/>
          <w:sz w:val="24"/>
          <w:szCs w:val="24"/>
          <w:u w:val="single"/>
          <w:lang w:val="en-US" w:eastAsia="zh-CN"/>
        </w:rPr>
        <w:t>35821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元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。</w:t>
      </w:r>
    </w:p>
    <w:p w14:paraId="5580A3F0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第五条　包装与运费</w:t>
      </w:r>
      <w:r>
        <w:rPr>
          <w:rFonts w:hint="eastAsia" w:ascii="仿宋" w:hAnsi="仿宋" w:eastAsia="仿宋" w:cs="仿宋"/>
          <w:kern w:val="0"/>
          <w:sz w:val="24"/>
          <w:szCs w:val="24"/>
        </w:rPr>
        <w:t>：乙方提供符合产品特点及运输的包装。并承担运费。</w:t>
      </w:r>
    </w:p>
    <w:p w14:paraId="78D59403">
      <w:pPr>
        <w:widowControl/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第六条  交货期及验收</w:t>
      </w:r>
      <w:r>
        <w:rPr>
          <w:rFonts w:hint="eastAsia" w:ascii="仿宋" w:hAnsi="仿宋" w:eastAsia="仿宋" w:cs="仿宋"/>
          <w:kern w:val="0"/>
          <w:sz w:val="24"/>
          <w:szCs w:val="24"/>
        </w:rPr>
        <w:t>：</w:t>
      </w:r>
    </w:p>
    <w:p w14:paraId="61D3AEDD">
      <w:pPr>
        <w:spacing w:line="360" w:lineRule="auto"/>
        <w:ind w:firstLine="480" w:firstLineChars="200"/>
        <w:rPr>
          <w:rFonts w:hint="default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1、交货时间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根据甲方下发到货计划执行</w:t>
      </w:r>
    </w:p>
    <w:p w14:paraId="5AC2D755">
      <w:pPr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地点：山东省潍坊高新区新钢街道钢城社区双羊街143号金沙江智能制造产业园1号车间</w:t>
      </w:r>
    </w:p>
    <w:p w14:paraId="3894210B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2、甲方收货后7日内进行验收，如有不合格产品，甲方及时向乙方反馈，有权决定更换、退货或按质论价。因此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质量问题</w:t>
      </w:r>
      <w:r>
        <w:rPr>
          <w:rFonts w:hint="eastAsia" w:ascii="仿宋" w:hAnsi="仿宋" w:eastAsia="仿宋" w:cs="仿宋"/>
          <w:kern w:val="0"/>
          <w:sz w:val="24"/>
          <w:szCs w:val="24"/>
        </w:rPr>
        <w:t>导致交货迟延的，乙方应当承担逾期交付的违约责任。</w:t>
      </w:r>
    </w:p>
    <w:p w14:paraId="7DC91AE3">
      <w:pPr>
        <w:widowControl/>
        <w:spacing w:line="360" w:lineRule="auto"/>
        <w:rPr>
          <w:rFonts w:hint="eastAsia" w:ascii="仿宋" w:hAnsi="仿宋" w:eastAsia="仿宋" w:cs="仿宋"/>
          <w:b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第七条　违约责任：</w:t>
      </w:r>
    </w:p>
    <w:p w14:paraId="12FD9D02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乙方逾期交货的，每逾期一日，应向甲方承担总价款千分之一的违约金。</w:t>
      </w:r>
    </w:p>
    <w:p w14:paraId="54030453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产品不符合约定的，乙方应承担甲方全部损失。</w:t>
      </w:r>
    </w:p>
    <w:p w14:paraId="1744E71B">
      <w:pPr>
        <w:widowControl/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第八条</w:t>
      </w:r>
      <w:r>
        <w:rPr>
          <w:rFonts w:hint="eastAsia" w:ascii="仿宋" w:hAnsi="仿宋" w:eastAsia="仿宋" w:cs="仿宋"/>
          <w:kern w:val="0"/>
          <w:sz w:val="24"/>
          <w:szCs w:val="24"/>
        </w:rPr>
        <w:t>　</w:t>
      </w:r>
      <w:r>
        <w:rPr>
          <w:rFonts w:hint="eastAsia" w:ascii="仿宋" w:hAnsi="仿宋" w:eastAsia="仿宋" w:cs="仿宋"/>
          <w:b/>
          <w:sz w:val="24"/>
          <w:szCs w:val="24"/>
        </w:rPr>
        <w:t>免责事宜：</w:t>
      </w:r>
      <w:r>
        <w:rPr>
          <w:rFonts w:hint="eastAsia" w:ascii="仿宋" w:hAnsi="仿宋" w:eastAsia="仿宋" w:cs="仿宋"/>
          <w:kern w:val="0"/>
          <w:sz w:val="24"/>
          <w:szCs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D462938">
      <w:pPr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第九条</w:t>
      </w:r>
      <w:r>
        <w:rPr>
          <w:rFonts w:hint="eastAsia" w:ascii="仿宋" w:hAnsi="仿宋" w:eastAsia="仿宋" w:cs="仿宋"/>
          <w:kern w:val="0"/>
          <w:sz w:val="24"/>
          <w:szCs w:val="24"/>
        </w:rPr>
        <w:t>　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争议解决</w:t>
      </w:r>
      <w:r>
        <w:rPr>
          <w:rFonts w:hint="eastAsia" w:ascii="仿宋" w:hAnsi="仿宋" w:eastAsia="仿宋" w:cs="仿宋"/>
          <w:kern w:val="0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凡是因本合同所发生的争执，双方应协商解决,如协商不能解决时，可将该争议提交甲方住所地人民法院解决。</w:t>
      </w:r>
    </w:p>
    <w:p w14:paraId="47BBA77F">
      <w:pPr>
        <w:widowControl/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第十条</w:t>
      </w:r>
      <w:r>
        <w:rPr>
          <w:rFonts w:hint="eastAsia" w:ascii="仿宋" w:hAnsi="仿宋" w:eastAsia="仿宋" w:cs="仿宋"/>
          <w:kern w:val="0"/>
          <w:sz w:val="24"/>
          <w:szCs w:val="24"/>
        </w:rPr>
        <w:t>　执行期间，合同因故不能履行或需要修改，必须经双方同意并确认后，签订补充协议。</w:t>
      </w:r>
    </w:p>
    <w:p w14:paraId="1CE7366B">
      <w:pPr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第十一条  </w:t>
      </w: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本合同一式两份，甲乙双方各执一份，扫描件及复印件与原件具有同等法律效力。 </w:t>
      </w:r>
    </w:p>
    <w:p w14:paraId="41B2B531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</w:p>
    <w:p w14:paraId="1BAB700B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甲方: 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6F6F6"/>
        </w:rPr>
        <w:t>潍坊光华荣昌汽车技术有限公司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乙方:</w:t>
      </w:r>
      <w:r>
        <w:rPr>
          <w:rFonts w:hint="eastAsia" w:ascii="仿宋" w:hAnsi="仿宋" w:eastAsia="仿宋" w:cs="仿宋"/>
          <w:b/>
          <w:sz w:val="24"/>
          <w:szCs w:val="24"/>
        </w:rPr>
        <w:t>常州东尔胜车辆部件有限公司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                               </w:t>
      </w:r>
    </w:p>
    <w:p w14:paraId="1D68F736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(盖章)                                    (盖章)                                   </w:t>
      </w:r>
    </w:p>
    <w:p w14:paraId="335EE0FF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法定代表人/授权代表签字：                 法定代表人/授权代表签字：               </w:t>
      </w:r>
    </w:p>
    <w:p w14:paraId="416C71A4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</w:p>
    <w:p w14:paraId="714F0072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年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月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日                            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年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月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日</w:t>
      </w:r>
    </w:p>
    <w:p w14:paraId="661B75E5">
      <w:pPr>
        <w:widowControl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bookmarkStart w:id="1" w:name="_GoBack"/>
      <w:bookmarkEnd w:id="1"/>
    </w:p>
    <w:p w14:paraId="03188503">
      <w:pPr>
        <w:widowControl/>
        <w:spacing w:line="360" w:lineRule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本合同签订地点：</w:t>
      </w:r>
      <w:bookmarkEnd w:id="0"/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山东省潍坊市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 w14:paraId="55DFD798"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362A8C3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58BA1"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08BB4603"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YzhlNTI5MmFiNzEwNzc0YjM5ZDA5ZTliMDFiNzYifQ=="/>
  </w:docVars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351790"/>
    <w:rsid w:val="00365E7F"/>
    <w:rsid w:val="0038183E"/>
    <w:rsid w:val="003826D8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A066E"/>
    <w:rsid w:val="007B4815"/>
    <w:rsid w:val="008750CD"/>
    <w:rsid w:val="00886400"/>
    <w:rsid w:val="008B1E01"/>
    <w:rsid w:val="008E0822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E2D73"/>
    <w:rsid w:val="00E22CB5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  <w:rsid w:val="0E2A3B62"/>
    <w:rsid w:val="1248581A"/>
    <w:rsid w:val="1E5866DD"/>
    <w:rsid w:val="215616AA"/>
    <w:rsid w:val="22BD06E7"/>
    <w:rsid w:val="343007B2"/>
    <w:rsid w:val="35511D95"/>
    <w:rsid w:val="428F2793"/>
    <w:rsid w:val="4D9A54C4"/>
    <w:rsid w:val="531F52FD"/>
    <w:rsid w:val="53562364"/>
    <w:rsid w:val="56B978D2"/>
    <w:rsid w:val="60136CC0"/>
    <w:rsid w:val="6BBB5C40"/>
    <w:rsid w:val="6EF06D9A"/>
    <w:rsid w:val="713E0EFA"/>
    <w:rsid w:val="73FF114D"/>
    <w:rsid w:val="7FA91A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autoRedefine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1160</Words>
  <Characters>1346</Characters>
  <Lines>11</Lines>
  <Paragraphs>3</Paragraphs>
  <TotalTime>52</TotalTime>
  <ScaleCrop>false</ScaleCrop>
  <LinksUpToDate>false</LinksUpToDate>
  <CharactersWithSpaces>1568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༺ 寿ω寿༻</cp:lastModifiedBy>
  <dcterms:modified xsi:type="dcterms:W3CDTF">2025-07-22T07:47:19Z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D8109666C4A4429880114A5343AB19DC_13</vt:lpwstr>
  </property>
  <property fmtid="{D5CDD505-2E9C-101B-9397-08002B2CF9AE}" pid="4" name="KSOTemplateDocerSaveRecord">
    <vt:lpwstr>eyJoZGlkIjoiM2I2MmU1MWI4MDY3MDA0MDVlMzhiNTFmM2M0OTZkMmQiLCJ1c2VySWQiOiIxNDMxODU2NDMwIn0=</vt:lpwstr>
  </property>
</Properties>
</file>