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ED" w:rsidRDefault="00C01FED">
      <w:pPr>
        <w:spacing w:line="276" w:lineRule="auto"/>
        <w:jc w:val="center"/>
        <w:rPr>
          <w:rFonts w:asciiTheme="minorEastAsia" w:eastAsiaTheme="minorEastAsia" w:hAnsiTheme="minorEastAsia"/>
          <w:b/>
          <w:bCs/>
          <w:spacing w:val="26"/>
          <w:sz w:val="52"/>
          <w:szCs w:val="52"/>
        </w:rPr>
      </w:pPr>
    </w:p>
    <w:p w:rsidR="00C01FED" w:rsidRDefault="00C01FED">
      <w:pPr>
        <w:spacing w:line="276" w:lineRule="auto"/>
        <w:jc w:val="center"/>
        <w:rPr>
          <w:rFonts w:asciiTheme="minorEastAsia" w:eastAsiaTheme="minorEastAsia" w:hAnsiTheme="minorEastAsia"/>
          <w:b/>
          <w:bCs/>
          <w:spacing w:val="26"/>
          <w:sz w:val="52"/>
          <w:szCs w:val="52"/>
        </w:rPr>
      </w:pPr>
    </w:p>
    <w:p w:rsidR="00C01FED" w:rsidRDefault="00C01FED">
      <w:pPr>
        <w:spacing w:line="276" w:lineRule="auto"/>
        <w:jc w:val="center"/>
        <w:rPr>
          <w:rFonts w:asciiTheme="minorEastAsia" w:eastAsiaTheme="minorEastAsia" w:hAnsiTheme="minorEastAsia"/>
          <w:b/>
          <w:bCs/>
          <w:spacing w:val="26"/>
          <w:sz w:val="52"/>
          <w:szCs w:val="52"/>
        </w:rPr>
      </w:pPr>
    </w:p>
    <w:p w:rsidR="00C01FED" w:rsidRDefault="00C01FED">
      <w:pPr>
        <w:spacing w:line="276" w:lineRule="auto"/>
        <w:rPr>
          <w:rFonts w:asciiTheme="majorEastAsia" w:eastAsiaTheme="majorEastAsia" w:hAnsiTheme="majorEastAsia"/>
          <w:b/>
          <w:bCs/>
          <w:spacing w:val="26"/>
          <w:sz w:val="52"/>
          <w:szCs w:val="52"/>
        </w:rPr>
      </w:pPr>
    </w:p>
    <w:p w:rsidR="00C01FED" w:rsidRDefault="0065507E">
      <w:pPr>
        <w:spacing w:line="276" w:lineRule="auto"/>
        <w:jc w:val="center"/>
        <w:rPr>
          <w:rFonts w:asciiTheme="majorEastAsia" w:eastAsiaTheme="majorEastAsia" w:hAnsiTheme="majorEastAsia"/>
          <w:sz w:val="48"/>
        </w:rPr>
      </w:pPr>
      <w:r>
        <w:rPr>
          <w:rFonts w:asciiTheme="majorEastAsia" w:eastAsiaTheme="majorEastAsia" w:hAnsiTheme="majorEastAsia" w:hint="eastAsia"/>
          <w:b/>
          <w:bCs/>
          <w:spacing w:val="26"/>
          <w:sz w:val="52"/>
          <w:szCs w:val="52"/>
        </w:rPr>
        <w:t>管理咨询服务合同</w:t>
      </w:r>
    </w:p>
    <w:p w:rsidR="00C01FED" w:rsidRDefault="00C01FED">
      <w:pPr>
        <w:spacing w:line="276" w:lineRule="auto"/>
        <w:jc w:val="center"/>
        <w:rPr>
          <w:rFonts w:asciiTheme="majorEastAsia" w:eastAsiaTheme="majorEastAsia" w:hAnsiTheme="majorEastAsia"/>
          <w:sz w:val="24"/>
        </w:rPr>
      </w:pPr>
    </w:p>
    <w:p w:rsidR="00C01FED" w:rsidRDefault="00C01FED">
      <w:pPr>
        <w:spacing w:line="276" w:lineRule="auto"/>
        <w:jc w:val="center"/>
        <w:rPr>
          <w:rFonts w:asciiTheme="majorEastAsia" w:eastAsiaTheme="majorEastAsia" w:hAnsiTheme="majorEastAsia"/>
          <w:sz w:val="24"/>
        </w:rPr>
      </w:pPr>
    </w:p>
    <w:p w:rsidR="00C01FED" w:rsidRDefault="0065507E">
      <w:pPr>
        <w:spacing w:line="276" w:lineRule="auto"/>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合同编号：2025080401</w:t>
      </w:r>
    </w:p>
    <w:p w:rsidR="00C01FED" w:rsidRDefault="00C01FED">
      <w:pPr>
        <w:spacing w:line="276" w:lineRule="auto"/>
        <w:rPr>
          <w:rFonts w:asciiTheme="majorEastAsia" w:eastAsiaTheme="majorEastAsia" w:hAnsiTheme="majorEastAsia"/>
          <w:b/>
          <w:sz w:val="18"/>
          <w:szCs w:val="18"/>
        </w:rPr>
      </w:pPr>
    </w:p>
    <w:p w:rsidR="00C01FED" w:rsidRDefault="00C01FED">
      <w:pPr>
        <w:spacing w:before="240" w:line="276" w:lineRule="auto"/>
        <w:rPr>
          <w:rFonts w:asciiTheme="majorEastAsia" w:eastAsiaTheme="majorEastAsia" w:hAnsiTheme="majorEastAsia"/>
          <w:sz w:val="28"/>
        </w:rPr>
      </w:pPr>
    </w:p>
    <w:p w:rsidR="00C01FED" w:rsidRDefault="00C01FED">
      <w:pPr>
        <w:spacing w:before="240" w:line="276" w:lineRule="auto"/>
        <w:rPr>
          <w:rFonts w:asciiTheme="majorEastAsia" w:eastAsiaTheme="majorEastAsia" w:hAnsiTheme="majorEastAsia"/>
          <w:sz w:val="28"/>
        </w:rPr>
      </w:pPr>
    </w:p>
    <w:p w:rsidR="00C01FED" w:rsidRDefault="00C01FED">
      <w:pPr>
        <w:spacing w:before="240" w:line="276" w:lineRule="auto"/>
        <w:rPr>
          <w:rFonts w:asciiTheme="majorEastAsia" w:eastAsiaTheme="majorEastAsia" w:hAnsiTheme="majorEastAsia"/>
          <w:sz w:val="28"/>
        </w:rPr>
      </w:pPr>
    </w:p>
    <w:p w:rsidR="00C01FED" w:rsidRDefault="00B85F44">
      <w:pPr>
        <w:spacing w:before="240" w:line="276" w:lineRule="auto"/>
        <w:jc w:val="left"/>
        <w:rPr>
          <w:rFonts w:asciiTheme="majorEastAsia" w:eastAsiaTheme="majorEastAsia" w:hAnsiTheme="majorEastAsia"/>
          <w:b/>
          <w:bCs/>
          <w:spacing w:val="26"/>
          <w:sz w:val="28"/>
          <w:szCs w:val="28"/>
        </w:rPr>
      </w:pPr>
      <w:r w:rsidRPr="00B85F44">
        <w:rPr>
          <w:rFonts w:asciiTheme="majorEastAsia" w:eastAsiaTheme="majorEastAsia" w:hAnsiTheme="majorEastAsia"/>
          <w:b/>
          <w:noProof/>
          <w:spacing w:val="20"/>
          <w:sz w:val="28"/>
          <w:szCs w:val="28"/>
          <w:lang w:val="zh-CN"/>
        </w:rPr>
        <w:pict>
          <v:line id="直线 2" o:spid="_x0000_s2053" style="position:absolute;z-index:251661312;visibility:visible" from="144.45pt,42.2pt" to="438.3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"/>
        </w:pict>
      </w:r>
      <w:r w:rsidR="0065507E">
        <w:rPr>
          <w:rFonts w:asciiTheme="majorEastAsia" w:eastAsiaTheme="majorEastAsia" w:hAnsiTheme="majorEastAsia" w:hint="eastAsia"/>
          <w:b/>
          <w:spacing w:val="20"/>
          <w:sz w:val="28"/>
          <w:szCs w:val="28"/>
        </w:rPr>
        <w:t>服务项目名称：     组织、授权、绩效、薪酬</w:t>
      </w:r>
      <w:r w:rsidR="0065507E">
        <w:rPr>
          <w:rFonts w:asciiTheme="majorEastAsia" w:eastAsiaTheme="majorEastAsia" w:hAnsiTheme="majorEastAsia" w:hint="eastAsia"/>
          <w:b/>
          <w:bCs/>
          <w:spacing w:val="26"/>
          <w:sz w:val="28"/>
          <w:szCs w:val="28"/>
        </w:rPr>
        <w:t>咨询服务协议</w:t>
      </w:r>
    </w:p>
    <w:p w:rsidR="00C01FED" w:rsidRDefault="00B85F44">
      <w:pPr>
        <w:spacing w:before="240" w:line="720" w:lineRule="exact"/>
        <w:jc w:val="left"/>
        <w:rPr>
          <w:rFonts w:asciiTheme="majorEastAsia" w:eastAsiaTheme="majorEastAsia" w:hAnsiTheme="majorEastAsia"/>
          <w:b/>
          <w:bCs/>
          <w:spacing w:val="26"/>
          <w:sz w:val="28"/>
          <w:szCs w:val="28"/>
          <w:u w:val="single"/>
        </w:rPr>
      </w:pPr>
      <w:r w:rsidRPr="00B85F44">
        <w:rPr>
          <w:rFonts w:asciiTheme="majorEastAsia" w:eastAsiaTheme="majorEastAsia" w:hAnsiTheme="majorEastAsia"/>
          <w:b/>
          <w:bCs/>
          <w:noProof/>
          <w:spacing w:val="26"/>
          <w:sz w:val="28"/>
          <w:szCs w:val="28"/>
          <w:lang w:val="zh-CN"/>
        </w:rPr>
        <w:pict>
          <v:line id="直线 4" o:spid="_x0000_s2052" style="position:absolute;flip:y;z-index:251663360;visibility:visible" from="141.5pt,46.35pt" to="439.8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"/>
        </w:pict>
      </w:r>
      <w:r w:rsidR="0065507E">
        <w:rPr>
          <w:rFonts w:asciiTheme="majorEastAsia" w:eastAsiaTheme="majorEastAsia" w:hAnsiTheme="majorEastAsia" w:hint="eastAsia"/>
          <w:b/>
          <w:bCs/>
          <w:spacing w:val="26"/>
          <w:sz w:val="28"/>
          <w:szCs w:val="28"/>
        </w:rPr>
        <w:t xml:space="preserve">甲方(委托方)：  </w:t>
      </w:r>
      <w:r w:rsidR="0065507E">
        <w:rPr>
          <w:rFonts w:asciiTheme="majorEastAsia" w:eastAsiaTheme="majorEastAsia" w:hAnsiTheme="majorEastAsia" w:hint="eastAsia"/>
          <w:b/>
          <w:spacing w:val="20"/>
          <w:sz w:val="28"/>
          <w:szCs w:val="28"/>
        </w:rPr>
        <w:t xml:space="preserve">  北京光华荣昌汽车部件有限公司</w:t>
      </w:r>
    </w:p>
    <w:p w:rsidR="00C01FED" w:rsidRDefault="00B85F44">
      <w:pPr>
        <w:spacing w:before="240" w:line="720" w:lineRule="exact"/>
        <w:jc w:val="left"/>
        <w:rPr>
          <w:rFonts w:asciiTheme="majorEastAsia" w:eastAsiaTheme="majorEastAsia" w:hAnsiTheme="majorEastAsia"/>
          <w:sz w:val="24"/>
        </w:rPr>
      </w:pPr>
      <w:r w:rsidRPr="00B85F44">
        <w:rPr>
          <w:rFonts w:asciiTheme="majorEastAsia" w:eastAsiaTheme="majorEastAsia" w:hAnsiTheme="majorEastAsia"/>
          <w:b/>
          <w:noProof/>
          <w:spacing w:val="20"/>
          <w:sz w:val="28"/>
          <w:szCs w:val="28"/>
          <w:lang w:val="zh-CN"/>
        </w:rPr>
        <w:pict>
          <v:line id="直线 3" o:spid="_x0000_s2051" style="position:absolute;z-index:251662336;visibility:visible" from="140.45pt,46pt" to="441.3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"/>
        </w:pict>
      </w:r>
      <w:r w:rsidR="0065507E">
        <w:rPr>
          <w:rFonts w:asciiTheme="majorEastAsia" w:eastAsiaTheme="majorEastAsia" w:hAnsiTheme="majorEastAsia" w:hint="eastAsia"/>
          <w:b/>
          <w:spacing w:val="20"/>
          <w:sz w:val="28"/>
          <w:szCs w:val="28"/>
        </w:rPr>
        <w:t xml:space="preserve">乙方(受托方)：     </w:t>
      </w:r>
      <w:r w:rsidR="0065507E">
        <w:rPr>
          <w:rFonts w:asciiTheme="majorEastAsia" w:eastAsiaTheme="majorEastAsia" w:hAnsiTheme="majorEastAsia" w:hint="eastAsia"/>
          <w:b/>
          <w:bCs/>
          <w:spacing w:val="26"/>
          <w:sz w:val="28"/>
          <w:szCs w:val="28"/>
        </w:rPr>
        <w:t>广州精亦诚企业管理顾问有限公司</w:t>
      </w:r>
    </w:p>
    <w:p w:rsidR="00C01FED" w:rsidRDefault="00C01FED">
      <w:pPr>
        <w:spacing w:line="360" w:lineRule="auto"/>
        <w:ind w:firstLineChars="200" w:firstLine="480"/>
        <w:rPr>
          <w:rFonts w:asciiTheme="minorEastAsia" w:eastAsiaTheme="minorEastAsia" w:hAnsiTheme="minorEastAsia"/>
          <w:sz w:val="24"/>
        </w:rPr>
      </w:pPr>
    </w:p>
    <w:p w:rsidR="00C01FED" w:rsidRDefault="00C01FED">
      <w:pPr>
        <w:spacing w:line="360" w:lineRule="auto"/>
        <w:ind w:firstLineChars="200" w:firstLine="480"/>
        <w:rPr>
          <w:rFonts w:asciiTheme="minorEastAsia" w:eastAsiaTheme="minorEastAsia" w:hAnsiTheme="minorEastAsia"/>
          <w:sz w:val="24"/>
        </w:rPr>
      </w:pPr>
    </w:p>
    <w:p w:rsidR="00C01FED" w:rsidRDefault="0065507E">
      <w:pPr>
        <w:spacing w:line="360" w:lineRule="auto"/>
        <w:ind w:firstLineChars="200" w:firstLine="480"/>
        <w:rPr>
          <w:rFonts w:ascii="宋体" w:hAnsi="宋体"/>
          <w:sz w:val="24"/>
        </w:rPr>
      </w:pPr>
      <w:r>
        <w:rPr>
          <w:rFonts w:ascii="宋体" w:hAnsi="宋体" w:hint="eastAsia"/>
          <w:sz w:val="24"/>
        </w:rPr>
        <w:lastRenderedPageBreak/>
        <w:t>为打造持续精进的卓越组织体系，进一步提升北京光华荣昌汽车部件有限公司（以下简称“光华荣昌”）的管理水平，广州精亦诚企业管理顾问有限公司（以下简称“精亦诚”）与其共同</w:t>
      </w:r>
      <w:r>
        <w:rPr>
          <w:rFonts w:ascii="宋体" w:hAnsi="宋体"/>
          <w:sz w:val="24"/>
        </w:rPr>
        <w:t>开展管理</w:t>
      </w:r>
      <w:r>
        <w:rPr>
          <w:rFonts w:ascii="宋体" w:hAnsi="宋体" w:hint="eastAsia"/>
          <w:sz w:val="24"/>
        </w:rPr>
        <w:t>咨询</w:t>
      </w:r>
      <w:r>
        <w:rPr>
          <w:rFonts w:ascii="宋体" w:hAnsi="宋体"/>
          <w:sz w:val="24"/>
        </w:rPr>
        <w:t>项目，整体方案的说明</w:t>
      </w:r>
      <w:r>
        <w:rPr>
          <w:rFonts w:ascii="宋体" w:hAnsi="宋体" w:hint="eastAsia"/>
          <w:sz w:val="24"/>
        </w:rPr>
        <w:t>如下</w:t>
      </w:r>
      <w:r>
        <w:rPr>
          <w:rFonts w:ascii="宋体" w:hAnsi="宋体"/>
          <w:sz w:val="24"/>
        </w:rPr>
        <w:t>。</w:t>
      </w:r>
    </w:p>
    <w:p w:rsidR="003B396B" w:rsidRDefault="0065507E" w:rsidP="003B396B">
      <w:pPr>
        <w:spacing w:line="240" w:lineRule="auto"/>
        <w:ind w:firstLineChars="200" w:firstLine="560"/>
        <w:outlineLvl w:val="0"/>
        <w:rPr>
          <w:rFonts w:cs="微软雅黑"/>
          <w:b/>
          <w:bCs/>
          <w:sz w:val="28"/>
          <w:szCs w:val="28"/>
        </w:rPr>
      </w:pPr>
      <w:r>
        <w:rPr>
          <w:rFonts w:cs="微软雅黑" w:hint="eastAsia"/>
          <w:b/>
          <w:bCs/>
          <w:sz w:val="28"/>
          <w:szCs w:val="28"/>
        </w:rPr>
        <w:t>一、项目目标及内容</w:t>
      </w:r>
    </w:p>
    <w:p w:rsidR="00C01FED" w:rsidRDefault="0065507E">
      <w:pPr>
        <w:spacing w:line="240" w:lineRule="auto"/>
        <w:ind w:firstLine="505"/>
        <w:rPr>
          <w:rFonts w:cs="微软雅黑"/>
          <w:sz w:val="24"/>
        </w:rPr>
      </w:pPr>
      <w:r>
        <w:rPr>
          <w:rFonts w:cs="微软雅黑" w:hint="eastAsia"/>
          <w:sz w:val="24"/>
        </w:rPr>
        <w:t>从</w:t>
      </w:r>
      <w:r>
        <w:rPr>
          <w:rFonts w:cs="微软雅黑"/>
          <w:sz w:val="24"/>
        </w:rPr>
        <w:t>组织梳理与优化，分授权管理优化，绩效优化，薪酬激励优化</w:t>
      </w:r>
      <w:r>
        <w:rPr>
          <w:rFonts w:cs="微软雅黑" w:hint="eastAsia"/>
          <w:sz w:val="24"/>
        </w:rPr>
        <w:t>四方面入手，提高运作效率，从而改善运营管理水平：</w:t>
      </w:r>
    </w:p>
    <w:p w:rsidR="00C01FED" w:rsidRDefault="0065507E">
      <w:pPr>
        <w:spacing w:line="240" w:lineRule="auto"/>
        <w:ind w:firstLineChars="200" w:firstLine="480"/>
        <w:rPr>
          <w:color w:val="000000" w:themeColor="text1"/>
          <w:sz w:val="24"/>
        </w:rPr>
      </w:pPr>
      <w:bookmarkStart w:id="0" w:name="OLE_LINK14"/>
      <w:r>
        <w:rPr>
          <w:rFonts w:hint="eastAsia"/>
          <w:b/>
          <w:bCs/>
          <w:color w:val="000000" w:themeColor="text1"/>
          <w:sz w:val="24"/>
        </w:rPr>
        <w:t>模块1，</w:t>
      </w:r>
      <w:bookmarkStart w:id="1" w:name="OLE_LINK6"/>
      <w:r>
        <w:rPr>
          <w:rFonts w:hint="eastAsia"/>
          <w:b/>
          <w:bCs/>
          <w:color w:val="000000" w:themeColor="text1"/>
          <w:sz w:val="24"/>
        </w:rPr>
        <w:t>组织梳理与优化</w:t>
      </w:r>
      <w:bookmarkEnd w:id="0"/>
      <w:bookmarkEnd w:id="1"/>
      <w:r>
        <w:rPr>
          <w:rFonts w:hint="eastAsia"/>
          <w:b/>
          <w:bCs/>
          <w:color w:val="000000" w:themeColor="text1"/>
          <w:sz w:val="24"/>
        </w:rPr>
        <w:t>：</w:t>
      </w:r>
      <w:r>
        <w:rPr>
          <w:rFonts w:hint="eastAsia"/>
          <w:color w:val="000000" w:themeColor="text1"/>
          <w:sz w:val="24"/>
        </w:rPr>
        <w:t>组织架构的优化设计，包括部门定位，一级部门职责分工梳理等。</w:t>
      </w:r>
    </w:p>
    <w:p w:rsidR="00C01FED" w:rsidRDefault="0065507E">
      <w:pPr>
        <w:spacing w:line="240" w:lineRule="auto"/>
        <w:ind w:firstLineChars="200" w:firstLine="480"/>
        <w:rPr>
          <w:color w:val="000000" w:themeColor="text1"/>
          <w:sz w:val="24"/>
        </w:rPr>
      </w:pPr>
      <w:r>
        <w:rPr>
          <w:rFonts w:hint="eastAsia"/>
          <w:b/>
          <w:bCs/>
          <w:color w:val="000000" w:themeColor="text1"/>
          <w:sz w:val="24"/>
        </w:rPr>
        <w:t>模块2，分授权管理优化：</w:t>
      </w:r>
      <w:r>
        <w:rPr>
          <w:rFonts w:hint="eastAsia"/>
          <w:color w:val="000000" w:themeColor="text1"/>
          <w:sz w:val="24"/>
        </w:rPr>
        <w:t>导入标杆的分授权实施逻辑，通过“定原则、分类别、理分权、明制度、抓执行”的五大步骤，梳理优化公司和部门的分授权管理。</w:t>
      </w:r>
    </w:p>
    <w:p w:rsidR="00C01FED" w:rsidRDefault="0065507E">
      <w:pPr>
        <w:spacing w:line="240" w:lineRule="auto"/>
        <w:ind w:firstLineChars="200" w:firstLine="480"/>
        <w:rPr>
          <w:b/>
          <w:bCs/>
          <w:color w:val="000000" w:themeColor="text1"/>
          <w:sz w:val="24"/>
        </w:rPr>
      </w:pPr>
      <w:bookmarkStart w:id="2" w:name="OLE_LINK16"/>
      <w:bookmarkStart w:id="3" w:name="OLE_LINK15"/>
      <w:r>
        <w:rPr>
          <w:rFonts w:hint="eastAsia"/>
          <w:b/>
          <w:bCs/>
          <w:color w:val="000000" w:themeColor="text1"/>
          <w:sz w:val="24"/>
        </w:rPr>
        <w:t>模块3，</w:t>
      </w:r>
      <w:bookmarkEnd w:id="2"/>
      <w:r>
        <w:rPr>
          <w:rFonts w:hint="eastAsia"/>
          <w:b/>
          <w:bCs/>
          <w:color w:val="000000" w:themeColor="text1"/>
          <w:sz w:val="24"/>
        </w:rPr>
        <w:t>绩效优化（重点组织绩效）：</w:t>
      </w:r>
      <w:r>
        <w:rPr>
          <w:rFonts w:hint="eastAsia"/>
          <w:color w:val="000000" w:themeColor="text1"/>
          <w:sz w:val="24"/>
        </w:rPr>
        <w:t>根据绩效管理现状，重点梳理组织绩效指标，建立组织绩效考核评价标准，</w:t>
      </w:r>
      <w:r>
        <w:rPr>
          <w:rFonts w:cs="微软雅黑" w:hint="eastAsia"/>
          <w:sz w:val="24"/>
        </w:rPr>
        <w:t>强化组织绩效与战略目标链接，尤其事业部及核心高管的考核与激励机制建立，提升经营活力。</w:t>
      </w:r>
    </w:p>
    <w:p w:rsidR="00C01FED" w:rsidRDefault="0065507E">
      <w:pPr>
        <w:spacing w:line="240" w:lineRule="auto"/>
        <w:ind w:firstLineChars="200" w:firstLine="480"/>
        <w:rPr>
          <w:rFonts w:cs="微软雅黑"/>
          <w:sz w:val="24"/>
        </w:rPr>
      </w:pPr>
      <w:r>
        <w:rPr>
          <w:rFonts w:hint="eastAsia"/>
          <w:b/>
          <w:bCs/>
          <w:color w:val="000000" w:themeColor="text1"/>
          <w:sz w:val="24"/>
        </w:rPr>
        <w:t>模块4，</w:t>
      </w:r>
      <w:bookmarkEnd w:id="3"/>
      <w:r>
        <w:rPr>
          <w:rFonts w:cs="微软雅黑" w:hint="eastAsia"/>
          <w:b/>
          <w:bCs/>
          <w:sz w:val="24"/>
        </w:rPr>
        <w:t>薪酬激励优化</w:t>
      </w:r>
      <w:r>
        <w:rPr>
          <w:rFonts w:hint="eastAsia"/>
          <w:b/>
          <w:bCs/>
          <w:color w:val="000000" w:themeColor="text1"/>
          <w:sz w:val="24"/>
        </w:rPr>
        <w:t>：</w:t>
      </w:r>
      <w:bookmarkStart w:id="4" w:name="OLE_LINK3"/>
      <w:r>
        <w:rPr>
          <w:rFonts w:cs="微软雅黑" w:hint="eastAsia"/>
          <w:sz w:val="24"/>
        </w:rPr>
        <w:t>基于组织绩效优化，识别不同的职群薪酬管理痛点</w:t>
      </w:r>
      <w:bookmarkEnd w:id="4"/>
      <w:r>
        <w:rPr>
          <w:rFonts w:cs="微软雅黑" w:hint="eastAsia"/>
          <w:sz w:val="24"/>
        </w:rPr>
        <w:t>，优化薪酬结构，突出基于价值贡献的价值分配，使薪酬管理能支撑企业未来的发展。</w:t>
      </w:r>
    </w:p>
    <w:p w:rsidR="003B396B" w:rsidRDefault="0065507E" w:rsidP="003B396B">
      <w:pPr>
        <w:spacing w:line="240" w:lineRule="auto"/>
        <w:ind w:firstLineChars="200" w:firstLine="560"/>
        <w:outlineLvl w:val="0"/>
        <w:rPr>
          <w:rFonts w:cs="微软雅黑"/>
          <w:b/>
          <w:bCs/>
          <w:sz w:val="28"/>
          <w:szCs w:val="28"/>
        </w:rPr>
      </w:pPr>
      <w:r>
        <w:rPr>
          <w:rFonts w:cs="微软雅黑" w:hint="eastAsia"/>
          <w:b/>
          <w:bCs/>
          <w:sz w:val="28"/>
          <w:szCs w:val="28"/>
        </w:rPr>
        <w:t>二、开展步骤</w:t>
      </w:r>
    </w:p>
    <w:p w:rsidR="00C01FED" w:rsidRDefault="0065507E">
      <w:pPr>
        <w:spacing w:line="240" w:lineRule="auto"/>
        <w:rPr>
          <w:rFonts w:cs="微软雅黑"/>
          <w:sz w:val="24"/>
        </w:rPr>
      </w:pPr>
      <w:r>
        <w:rPr>
          <w:rFonts w:cs="微软雅黑" w:hint="eastAsia"/>
          <w:noProof/>
          <w:sz w:val="24"/>
        </w:rPr>
        <w:lastRenderedPageBreak/>
        <w:drawing>
          <wp:inline distT="0" distB="0" distL="0" distR="0">
            <wp:extent cx="6061710" cy="2006600"/>
            <wp:effectExtent l="0" t="0" r="1270" b="0"/>
            <wp:docPr id="19176742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674221" name="图片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93496" cy="2017576"/>
                    </a:xfrm>
                    <a:prstGeom prst="rect">
                      <a:avLst/>
                    </a:prstGeom>
                    <a:noFill/>
                  </pic:spPr>
                </pic:pic>
              </a:graphicData>
            </a:graphic>
          </wp:inline>
        </w:drawing>
      </w:r>
    </w:p>
    <w:p w:rsidR="003B396B" w:rsidRDefault="0065507E" w:rsidP="003B396B">
      <w:pPr>
        <w:spacing w:line="240" w:lineRule="auto"/>
        <w:ind w:firstLineChars="200" w:firstLine="560"/>
        <w:outlineLvl w:val="0"/>
        <w:rPr>
          <w:rFonts w:cs="微软雅黑"/>
          <w:b/>
          <w:bCs/>
          <w:sz w:val="28"/>
          <w:szCs w:val="28"/>
        </w:rPr>
      </w:pPr>
      <w:r>
        <w:rPr>
          <w:rFonts w:cs="微软雅黑" w:hint="eastAsia"/>
          <w:b/>
          <w:bCs/>
          <w:sz w:val="28"/>
          <w:szCs w:val="28"/>
        </w:rPr>
        <w:t>三、工作方式</w:t>
      </w:r>
    </w:p>
    <w:p w:rsidR="00C01FED" w:rsidRDefault="0065507E">
      <w:pPr>
        <w:spacing w:line="240" w:lineRule="auto"/>
        <w:ind w:firstLine="505"/>
        <w:rPr>
          <w:rFonts w:cs="微软雅黑"/>
          <w:sz w:val="24"/>
        </w:rPr>
      </w:pPr>
      <w:r>
        <w:rPr>
          <w:rFonts w:cs="微软雅黑" w:hint="eastAsia"/>
          <w:sz w:val="24"/>
        </w:rPr>
        <w:t>本次采取项目式咨询的方式，既有明确的项目目标，又有具体的项目计划，确保能够真正落地优化工作内容。基于这一工作方式，光华荣昌和精亦诚需联合成立项目组，并根据项目内容配备相应人员，以共同开展工作。</w:t>
      </w:r>
    </w:p>
    <w:p w:rsidR="003B396B" w:rsidRDefault="0065507E" w:rsidP="003B396B">
      <w:pPr>
        <w:spacing w:line="240" w:lineRule="auto"/>
        <w:ind w:firstLineChars="200" w:firstLine="560"/>
        <w:outlineLvl w:val="0"/>
        <w:rPr>
          <w:rFonts w:cs="微软雅黑"/>
          <w:b/>
          <w:bCs/>
          <w:sz w:val="28"/>
          <w:szCs w:val="28"/>
        </w:rPr>
      </w:pPr>
      <w:r>
        <w:rPr>
          <w:rFonts w:cs="微软雅黑" w:hint="eastAsia"/>
          <w:b/>
          <w:bCs/>
          <w:sz w:val="28"/>
          <w:szCs w:val="28"/>
        </w:rPr>
        <w:t>四、项目输出成果</w:t>
      </w:r>
    </w:p>
    <w:p w:rsidR="00C01FED" w:rsidRDefault="0065507E">
      <w:pPr>
        <w:spacing w:line="240" w:lineRule="auto"/>
        <w:ind w:firstLineChars="100" w:firstLine="240"/>
        <w:rPr>
          <w:rFonts w:cs="微软雅黑"/>
          <w:sz w:val="24"/>
        </w:rPr>
      </w:pPr>
      <w:r>
        <w:rPr>
          <w:rFonts w:cs="微软雅黑" w:hint="eastAsia"/>
          <w:b/>
          <w:bCs/>
          <w:sz w:val="24"/>
        </w:rPr>
        <w:t>1、模块1：</w:t>
      </w:r>
      <w:r>
        <w:rPr>
          <w:rFonts w:hint="eastAsia"/>
          <w:b/>
          <w:bCs/>
          <w:color w:val="000000" w:themeColor="text1"/>
          <w:sz w:val="24"/>
        </w:rPr>
        <w:t>组织梳理与优化</w:t>
      </w:r>
      <w:r>
        <w:rPr>
          <w:rFonts w:cs="微软雅黑" w:hint="eastAsia"/>
          <w:b/>
          <w:bCs/>
          <w:sz w:val="24"/>
        </w:rPr>
        <w:t>交付成果</w:t>
      </w:r>
      <w:r>
        <w:rPr>
          <w:rFonts w:cs="微软雅黑" w:hint="eastAsia"/>
          <w:sz w:val="24"/>
        </w:rPr>
        <w:t>（包括但不限于以下内容）</w:t>
      </w:r>
    </w:p>
    <w:p w:rsidR="00C01FED" w:rsidRDefault="0065507E">
      <w:pPr>
        <w:pStyle w:val="2"/>
        <w:spacing w:line="240" w:lineRule="auto"/>
        <w:ind w:left="425" w:firstLineChars="0" w:firstLine="0"/>
        <w:rPr>
          <w:rFonts w:ascii="等线" w:eastAsia="等线" w:hAnsi="等线" w:cs="微软雅黑"/>
          <w:color w:val="000000"/>
          <w:sz w:val="24"/>
        </w:rPr>
      </w:pPr>
      <w:r>
        <w:rPr>
          <w:rFonts w:ascii="等线" w:eastAsia="等线" w:hAnsi="等线" w:cs="微软雅黑" w:hint="eastAsia"/>
          <w:color w:val="000000"/>
          <w:sz w:val="24"/>
        </w:rPr>
        <w:t>1）</w:t>
      </w:r>
      <w:bookmarkStart w:id="5" w:name="OLE_LINK9"/>
      <w:r>
        <w:rPr>
          <w:rFonts w:ascii="等线" w:eastAsia="等线" w:hAnsi="等线" w:cs="微软雅黑" w:hint="eastAsia"/>
          <w:color w:val="000000"/>
          <w:sz w:val="24"/>
        </w:rPr>
        <w:t>现状调研报告（整体）</w:t>
      </w:r>
    </w:p>
    <w:p w:rsidR="00C01FED" w:rsidRDefault="0065507E">
      <w:pPr>
        <w:pStyle w:val="2"/>
        <w:spacing w:line="240" w:lineRule="auto"/>
        <w:ind w:left="425" w:firstLineChars="0" w:firstLine="0"/>
        <w:rPr>
          <w:rFonts w:ascii="等线" w:eastAsia="等线" w:hAnsi="等线"/>
          <w:color w:val="000000"/>
          <w:sz w:val="24"/>
        </w:rPr>
      </w:pPr>
      <w:r>
        <w:rPr>
          <w:rFonts w:ascii="等线" w:eastAsia="等线" w:hAnsi="等线" w:cs="微软雅黑" w:hint="eastAsia"/>
          <w:color w:val="000000"/>
          <w:sz w:val="24"/>
        </w:rPr>
        <w:t>2）组织架构优化的建议方案并落地</w:t>
      </w:r>
    </w:p>
    <w:p w:rsidR="00C01FED" w:rsidRDefault="0065507E">
      <w:pPr>
        <w:spacing w:line="240" w:lineRule="auto"/>
        <w:ind w:firstLineChars="175" w:firstLine="420"/>
        <w:rPr>
          <w:color w:val="000000"/>
          <w:sz w:val="24"/>
        </w:rPr>
      </w:pPr>
      <w:r>
        <w:rPr>
          <w:rFonts w:hint="eastAsia"/>
          <w:color w:val="000000"/>
          <w:sz w:val="24"/>
        </w:rPr>
        <w:t>3）</w:t>
      </w:r>
      <w:r>
        <w:rPr>
          <w:rFonts w:cs="微软雅黑" w:hint="eastAsia"/>
          <w:sz w:val="24"/>
        </w:rPr>
        <w:t>优化后的组织架构图</w:t>
      </w:r>
    </w:p>
    <w:p w:rsidR="00C01FED" w:rsidRDefault="0065507E">
      <w:pPr>
        <w:spacing w:line="240" w:lineRule="auto"/>
        <w:ind w:firstLineChars="175" w:firstLine="420"/>
        <w:rPr>
          <w:color w:val="000000"/>
          <w:sz w:val="24"/>
        </w:rPr>
      </w:pPr>
      <w:r>
        <w:rPr>
          <w:rFonts w:hint="eastAsia"/>
          <w:color w:val="000000"/>
          <w:sz w:val="24"/>
        </w:rPr>
        <w:t>4) 一级部门的职责优化方案并落地</w:t>
      </w:r>
    </w:p>
    <w:p w:rsidR="00C01FED" w:rsidRDefault="0065507E">
      <w:pPr>
        <w:pStyle w:val="2"/>
        <w:spacing w:line="240" w:lineRule="auto"/>
        <w:ind w:left="425" w:firstLineChars="0" w:firstLine="0"/>
        <w:rPr>
          <w:rFonts w:ascii="等线" w:eastAsia="等线" w:hAnsi="等线" w:cs="微软雅黑"/>
          <w:sz w:val="24"/>
        </w:rPr>
      </w:pPr>
      <w:bookmarkStart w:id="6" w:name="OLE_LINK13"/>
      <w:r>
        <w:rPr>
          <w:rFonts w:ascii="等线" w:eastAsia="等线" w:hAnsi="等线" w:cs="微软雅黑" w:hint="eastAsia"/>
          <w:sz w:val="24"/>
        </w:rPr>
        <w:t>5）辅导过程中的相关建议和评审意见</w:t>
      </w:r>
      <w:bookmarkEnd w:id="6"/>
    </w:p>
    <w:p w:rsidR="0042543D" w:rsidRDefault="0065507E">
      <w:pPr>
        <w:pStyle w:val="2"/>
        <w:spacing w:line="240" w:lineRule="auto"/>
        <w:ind w:left="425" w:firstLineChars="0" w:firstLine="0"/>
        <w:rPr>
          <w:rFonts w:ascii="等线" w:eastAsia="等线" w:hAnsi="等线" w:cs="微软雅黑"/>
          <w:sz w:val="24"/>
        </w:rPr>
      </w:pPr>
      <w:r>
        <w:rPr>
          <w:rFonts w:cs="微软雅黑" w:hint="eastAsia"/>
          <w:sz w:val="24"/>
        </w:rPr>
        <w:t>6</w:t>
      </w:r>
      <w:r>
        <w:rPr>
          <w:rFonts w:cs="微软雅黑" w:hint="eastAsia"/>
          <w:sz w:val="24"/>
        </w:rPr>
        <w:t>）《项目结案报告》（整体）</w:t>
      </w:r>
    </w:p>
    <w:p w:rsidR="00C01FED" w:rsidRDefault="0065507E">
      <w:pPr>
        <w:spacing w:line="240" w:lineRule="auto"/>
        <w:ind w:firstLineChars="100" w:firstLine="240"/>
        <w:rPr>
          <w:b/>
          <w:bCs/>
          <w:color w:val="000000"/>
          <w:sz w:val="24"/>
        </w:rPr>
      </w:pPr>
      <w:r>
        <w:rPr>
          <w:rFonts w:cs="微软雅黑" w:hint="eastAsia"/>
          <w:b/>
          <w:bCs/>
          <w:color w:val="000000"/>
          <w:sz w:val="24"/>
        </w:rPr>
        <w:t>2、模块2：</w:t>
      </w:r>
      <w:r>
        <w:rPr>
          <w:rFonts w:hint="eastAsia"/>
          <w:b/>
          <w:bCs/>
          <w:color w:val="000000" w:themeColor="text1"/>
          <w:sz w:val="24"/>
        </w:rPr>
        <w:t>分授权管理优化</w:t>
      </w:r>
      <w:r>
        <w:rPr>
          <w:rFonts w:hint="eastAsia"/>
          <w:b/>
          <w:bCs/>
          <w:color w:val="000000"/>
          <w:sz w:val="24"/>
        </w:rPr>
        <w:t>交付成果</w:t>
      </w:r>
      <w:r>
        <w:rPr>
          <w:rFonts w:cs="微软雅黑" w:hint="eastAsia"/>
          <w:color w:val="000000"/>
          <w:sz w:val="24"/>
        </w:rPr>
        <w:t>（包括但不限于以下内容）</w:t>
      </w:r>
    </w:p>
    <w:p w:rsidR="00C01FED" w:rsidRDefault="0065507E">
      <w:pPr>
        <w:pStyle w:val="2"/>
        <w:spacing w:line="240" w:lineRule="auto"/>
        <w:ind w:left="425" w:firstLineChars="0" w:firstLine="0"/>
        <w:rPr>
          <w:rFonts w:ascii="等线" w:eastAsia="等线" w:hAnsi="等线"/>
          <w:color w:val="000000"/>
          <w:sz w:val="24"/>
        </w:rPr>
      </w:pPr>
      <w:r>
        <w:rPr>
          <w:rFonts w:ascii="等线" w:eastAsia="等线" w:hAnsi="等线" w:hint="eastAsia"/>
          <w:color w:val="000000"/>
          <w:sz w:val="24"/>
        </w:rPr>
        <w:t>1）</w:t>
      </w:r>
      <w:r>
        <w:rPr>
          <w:rFonts w:ascii="等线" w:eastAsia="等线" w:hAnsi="等线" w:cs="微软雅黑" w:hint="eastAsia"/>
          <w:color w:val="000000"/>
          <w:sz w:val="24"/>
        </w:rPr>
        <w:t>现状调研报告（整体）</w:t>
      </w:r>
    </w:p>
    <w:p w:rsidR="00C01FED" w:rsidRDefault="0065507E">
      <w:pPr>
        <w:pStyle w:val="2"/>
        <w:spacing w:line="240" w:lineRule="auto"/>
        <w:ind w:left="425" w:firstLineChars="0" w:firstLine="0"/>
        <w:rPr>
          <w:rFonts w:ascii="等线" w:eastAsia="等线" w:hAnsi="等线" w:cs="微软雅黑"/>
          <w:color w:val="000000"/>
          <w:sz w:val="24"/>
        </w:rPr>
      </w:pPr>
      <w:r>
        <w:rPr>
          <w:rFonts w:ascii="等线" w:eastAsia="等线" w:hAnsi="等线" w:cs="微软雅黑" w:hint="eastAsia"/>
          <w:color w:val="000000"/>
          <w:sz w:val="24"/>
        </w:rPr>
        <w:lastRenderedPageBreak/>
        <w:t>2）</w:t>
      </w:r>
      <w:r>
        <w:rPr>
          <w:rFonts w:ascii="等线" w:eastAsia="等线" w:hAnsi="等线" w:hint="eastAsia"/>
          <w:color w:val="000000"/>
          <w:sz w:val="24"/>
        </w:rPr>
        <w:t>《分授权管理》方法论</w:t>
      </w:r>
    </w:p>
    <w:p w:rsidR="00C01FED" w:rsidRDefault="0065507E">
      <w:pPr>
        <w:spacing w:line="240" w:lineRule="auto"/>
        <w:ind w:firstLineChars="175" w:firstLine="420"/>
        <w:rPr>
          <w:color w:val="000000"/>
          <w:sz w:val="24"/>
        </w:rPr>
      </w:pPr>
      <w:r>
        <w:rPr>
          <w:rFonts w:cs="微软雅黑" w:hint="eastAsia"/>
          <w:color w:val="000000"/>
          <w:sz w:val="24"/>
        </w:rPr>
        <w:t>3）分授权总体原则及主要事项</w:t>
      </w:r>
    </w:p>
    <w:p w:rsidR="00C01FED" w:rsidRDefault="0065507E">
      <w:pPr>
        <w:spacing w:line="240" w:lineRule="auto"/>
        <w:ind w:firstLineChars="175" w:firstLine="420"/>
        <w:rPr>
          <w:color w:val="000000"/>
          <w:sz w:val="24"/>
        </w:rPr>
      </w:pPr>
      <w:r>
        <w:rPr>
          <w:rFonts w:hint="eastAsia"/>
          <w:color w:val="000000"/>
          <w:sz w:val="24"/>
        </w:rPr>
        <w:t>4）分授权管理手册</w:t>
      </w:r>
    </w:p>
    <w:p w:rsidR="00C01FED" w:rsidRDefault="0065507E">
      <w:pPr>
        <w:spacing w:line="240" w:lineRule="auto"/>
        <w:ind w:firstLineChars="175" w:firstLine="420"/>
        <w:rPr>
          <w:color w:val="000000"/>
          <w:sz w:val="24"/>
        </w:rPr>
      </w:pPr>
      <w:r>
        <w:rPr>
          <w:rFonts w:hint="eastAsia"/>
          <w:color w:val="000000"/>
          <w:sz w:val="24"/>
        </w:rPr>
        <w:t>5）分授权管理配套的管理制度</w:t>
      </w:r>
    </w:p>
    <w:p w:rsidR="00C01FED" w:rsidRDefault="0065507E">
      <w:pPr>
        <w:pStyle w:val="2"/>
        <w:spacing w:line="240" w:lineRule="auto"/>
        <w:ind w:left="425" w:firstLineChars="0" w:firstLine="0"/>
        <w:rPr>
          <w:rFonts w:ascii="等线" w:eastAsia="等线" w:hAnsi="等线" w:cs="微软雅黑"/>
          <w:sz w:val="24"/>
        </w:rPr>
      </w:pPr>
      <w:r>
        <w:rPr>
          <w:rFonts w:ascii="等线" w:eastAsia="等线" w:hAnsi="等线" w:hint="eastAsia"/>
          <w:color w:val="000000"/>
          <w:sz w:val="24"/>
        </w:rPr>
        <w:t>6）</w:t>
      </w:r>
      <w:r>
        <w:rPr>
          <w:rFonts w:ascii="等线" w:eastAsia="等线" w:hAnsi="等线" w:cs="微软雅黑" w:hint="eastAsia"/>
          <w:sz w:val="24"/>
        </w:rPr>
        <w:t>辅导过程中的相关建议和评审意见</w:t>
      </w:r>
    </w:p>
    <w:p w:rsidR="0042543D" w:rsidRDefault="0065507E">
      <w:pPr>
        <w:pStyle w:val="2"/>
        <w:spacing w:line="240" w:lineRule="auto"/>
        <w:ind w:left="425" w:firstLineChars="0" w:firstLine="0"/>
        <w:rPr>
          <w:rFonts w:ascii="等线" w:eastAsia="等线" w:hAnsi="等线" w:cs="微软雅黑"/>
          <w:sz w:val="24"/>
        </w:rPr>
      </w:pPr>
      <w:r>
        <w:rPr>
          <w:rFonts w:cs="微软雅黑" w:hint="eastAsia"/>
          <w:sz w:val="24"/>
        </w:rPr>
        <w:t>7</w:t>
      </w:r>
      <w:r>
        <w:rPr>
          <w:rFonts w:cs="微软雅黑" w:hint="eastAsia"/>
          <w:sz w:val="24"/>
        </w:rPr>
        <w:t>）《项目结案报告》（</w:t>
      </w:r>
      <w:bookmarkStart w:id="7" w:name="OLE_LINK8"/>
      <w:r>
        <w:rPr>
          <w:rFonts w:cs="微软雅黑" w:hint="eastAsia"/>
          <w:sz w:val="24"/>
        </w:rPr>
        <w:t>整体</w:t>
      </w:r>
      <w:bookmarkEnd w:id="7"/>
      <w:r>
        <w:rPr>
          <w:rFonts w:cs="微软雅黑" w:hint="eastAsia"/>
          <w:sz w:val="24"/>
        </w:rPr>
        <w:t>）</w:t>
      </w:r>
      <w:bookmarkEnd w:id="5"/>
    </w:p>
    <w:p w:rsidR="00C01FED" w:rsidRDefault="0065507E">
      <w:pPr>
        <w:spacing w:line="240" w:lineRule="auto"/>
        <w:ind w:firstLineChars="100" w:firstLine="240"/>
        <w:rPr>
          <w:rFonts w:cs="微软雅黑"/>
          <w:sz w:val="24"/>
        </w:rPr>
      </w:pPr>
      <w:r>
        <w:rPr>
          <w:rFonts w:cs="微软雅黑" w:hint="eastAsia"/>
          <w:b/>
          <w:bCs/>
          <w:color w:val="000000"/>
          <w:sz w:val="24"/>
        </w:rPr>
        <w:t>3、</w:t>
      </w:r>
      <w:r>
        <w:rPr>
          <w:rFonts w:cs="微软雅黑" w:hint="eastAsia"/>
          <w:b/>
          <w:bCs/>
          <w:sz w:val="24"/>
        </w:rPr>
        <w:t>模块3：</w:t>
      </w:r>
      <w:r>
        <w:rPr>
          <w:rFonts w:hint="eastAsia"/>
          <w:b/>
          <w:bCs/>
          <w:color w:val="000000" w:themeColor="text1"/>
          <w:sz w:val="24"/>
        </w:rPr>
        <w:t>组织绩效优化</w:t>
      </w:r>
      <w:r>
        <w:rPr>
          <w:rFonts w:cs="微软雅黑" w:hint="eastAsia"/>
          <w:b/>
          <w:bCs/>
          <w:sz w:val="24"/>
        </w:rPr>
        <w:t>交付成果</w:t>
      </w:r>
      <w:r>
        <w:rPr>
          <w:rFonts w:cs="微软雅黑" w:hint="eastAsia"/>
          <w:sz w:val="24"/>
        </w:rPr>
        <w:t>（包括但不限于以下内容）</w:t>
      </w:r>
    </w:p>
    <w:p w:rsidR="00C01FED" w:rsidRDefault="0065507E">
      <w:pPr>
        <w:pStyle w:val="2"/>
        <w:spacing w:line="240" w:lineRule="auto"/>
        <w:ind w:left="425" w:firstLineChars="0" w:firstLine="0"/>
        <w:rPr>
          <w:rFonts w:ascii="等线" w:eastAsia="等线" w:hAnsi="等线" w:cs="微软雅黑"/>
          <w:color w:val="000000" w:themeColor="text1"/>
          <w:sz w:val="24"/>
        </w:rPr>
      </w:pPr>
      <w:r>
        <w:rPr>
          <w:rFonts w:ascii="等线" w:eastAsia="等线" w:hAnsi="等线" w:cs="微软雅黑" w:hint="eastAsia"/>
          <w:color w:val="000000" w:themeColor="text1"/>
          <w:sz w:val="24"/>
        </w:rPr>
        <w:t>1）人力资源管理现状调研报告（PPT）</w:t>
      </w:r>
    </w:p>
    <w:p w:rsidR="00C01FED" w:rsidRDefault="0065507E">
      <w:pPr>
        <w:pStyle w:val="2"/>
        <w:spacing w:line="240" w:lineRule="auto"/>
        <w:ind w:left="425" w:firstLineChars="0" w:firstLine="0"/>
        <w:rPr>
          <w:rFonts w:ascii="等线" w:eastAsia="等线" w:hAnsi="等线" w:cs="微软雅黑"/>
          <w:color w:val="000000" w:themeColor="text1"/>
          <w:sz w:val="24"/>
        </w:rPr>
      </w:pPr>
      <w:r>
        <w:rPr>
          <w:rFonts w:ascii="等线" w:eastAsia="等线" w:hAnsi="等线" w:cs="微软雅黑" w:hint="eastAsia"/>
          <w:color w:val="000000" w:themeColor="text1"/>
          <w:sz w:val="24"/>
        </w:rPr>
        <w:t>2）组织绩效指标库</w:t>
      </w:r>
    </w:p>
    <w:p w:rsidR="00C01FED" w:rsidRDefault="0065507E">
      <w:pPr>
        <w:pStyle w:val="2"/>
        <w:spacing w:line="240" w:lineRule="auto"/>
        <w:ind w:left="425" w:firstLineChars="0" w:firstLine="0"/>
        <w:rPr>
          <w:rFonts w:ascii="等线" w:eastAsia="等线" w:hAnsi="等线"/>
          <w:color w:val="000000" w:themeColor="text1"/>
          <w:sz w:val="24"/>
        </w:rPr>
      </w:pPr>
      <w:r>
        <w:rPr>
          <w:rFonts w:ascii="等线" w:eastAsia="等线" w:hAnsi="等线" w:cs="微软雅黑" w:hint="eastAsia"/>
          <w:color w:val="000000" w:themeColor="text1"/>
          <w:sz w:val="24"/>
        </w:rPr>
        <w:t>3）组织</w:t>
      </w:r>
      <w:r>
        <w:rPr>
          <w:rFonts w:ascii="等线" w:eastAsia="等线" w:hAnsi="等线" w:hint="eastAsia"/>
          <w:color w:val="000000" w:themeColor="text1"/>
          <w:sz w:val="24"/>
        </w:rPr>
        <w:t>绩效考核方案</w:t>
      </w:r>
    </w:p>
    <w:p w:rsidR="00C01FED" w:rsidRDefault="0065507E">
      <w:pPr>
        <w:pStyle w:val="2"/>
        <w:spacing w:line="240" w:lineRule="auto"/>
        <w:ind w:left="425" w:firstLineChars="0" w:firstLine="0"/>
        <w:rPr>
          <w:rFonts w:ascii="等线" w:eastAsia="等线" w:hAnsi="等线"/>
          <w:color w:val="000000" w:themeColor="text1"/>
          <w:sz w:val="24"/>
        </w:rPr>
      </w:pPr>
      <w:r>
        <w:rPr>
          <w:rFonts w:ascii="等线" w:eastAsia="等线" w:hAnsi="等线" w:hint="eastAsia"/>
          <w:color w:val="000000" w:themeColor="text1"/>
          <w:sz w:val="24"/>
        </w:rPr>
        <w:t>4）组织绩效目标</w:t>
      </w:r>
    </w:p>
    <w:p w:rsidR="00C01FED" w:rsidRDefault="0065507E">
      <w:pPr>
        <w:spacing w:line="240" w:lineRule="auto"/>
        <w:ind w:firstLineChars="175" w:firstLine="420"/>
        <w:rPr>
          <w:color w:val="000000" w:themeColor="text1"/>
          <w:sz w:val="24"/>
        </w:rPr>
      </w:pPr>
      <w:r>
        <w:rPr>
          <w:rFonts w:hint="eastAsia"/>
          <w:color w:val="000000" w:themeColor="text1"/>
          <w:sz w:val="24"/>
        </w:rPr>
        <w:t>5）组织绩效考核操作指引，效率表格等</w:t>
      </w:r>
    </w:p>
    <w:p w:rsidR="00C01FED" w:rsidRDefault="0065507E">
      <w:pPr>
        <w:spacing w:line="240" w:lineRule="auto"/>
        <w:ind w:firstLineChars="175" w:firstLine="420"/>
        <w:rPr>
          <w:color w:val="000000" w:themeColor="text1"/>
          <w:sz w:val="24"/>
        </w:rPr>
      </w:pPr>
      <w:r>
        <w:rPr>
          <w:rFonts w:hint="eastAsia"/>
          <w:color w:val="000000" w:themeColor="text1"/>
          <w:sz w:val="24"/>
        </w:rPr>
        <w:t>6) 员工绩效考核优化建议</w:t>
      </w:r>
    </w:p>
    <w:p w:rsidR="00C01FED" w:rsidRDefault="0065507E">
      <w:pPr>
        <w:spacing w:line="240" w:lineRule="auto"/>
        <w:ind w:firstLineChars="175" w:firstLine="420"/>
        <w:rPr>
          <w:color w:val="000000" w:themeColor="text1"/>
          <w:sz w:val="24"/>
        </w:rPr>
      </w:pPr>
      <w:r>
        <w:rPr>
          <w:rFonts w:hint="eastAsia"/>
          <w:color w:val="000000" w:themeColor="text1"/>
          <w:sz w:val="24"/>
        </w:rPr>
        <w:t>7）绩效管理配套管理制度</w:t>
      </w:r>
    </w:p>
    <w:p w:rsidR="00C01FED" w:rsidRDefault="0065507E">
      <w:pPr>
        <w:spacing w:line="240" w:lineRule="auto"/>
        <w:ind w:firstLineChars="175" w:firstLine="420"/>
        <w:rPr>
          <w:rFonts w:cs="微软雅黑"/>
          <w:sz w:val="24"/>
        </w:rPr>
      </w:pPr>
      <w:r>
        <w:rPr>
          <w:rFonts w:hint="eastAsia"/>
          <w:color w:val="000000" w:themeColor="text1"/>
          <w:sz w:val="24"/>
        </w:rPr>
        <w:t>8）</w:t>
      </w:r>
      <w:r>
        <w:rPr>
          <w:rFonts w:cs="微软雅黑" w:hint="eastAsia"/>
          <w:sz w:val="24"/>
        </w:rPr>
        <w:t>《项目结案报告》（整体）</w:t>
      </w:r>
    </w:p>
    <w:p w:rsidR="00C01FED" w:rsidRDefault="0065507E">
      <w:pPr>
        <w:spacing w:line="240" w:lineRule="auto"/>
        <w:ind w:firstLineChars="100" w:firstLine="240"/>
        <w:rPr>
          <w:b/>
          <w:bCs/>
          <w:color w:val="000000" w:themeColor="text1"/>
          <w:sz w:val="24"/>
        </w:rPr>
      </w:pPr>
      <w:r>
        <w:rPr>
          <w:rFonts w:hint="eastAsia"/>
          <w:b/>
          <w:bCs/>
          <w:color w:val="000000" w:themeColor="text1"/>
          <w:sz w:val="24"/>
        </w:rPr>
        <w:t>4、模块4，薪酬激励优化交付成果</w:t>
      </w:r>
      <w:r>
        <w:rPr>
          <w:rFonts w:cs="微软雅黑" w:hint="eastAsia"/>
          <w:color w:val="000000" w:themeColor="text1"/>
          <w:sz w:val="24"/>
        </w:rPr>
        <w:t>（包括但不限于以下内容）</w:t>
      </w:r>
    </w:p>
    <w:p w:rsidR="00C01FED" w:rsidRDefault="0065507E">
      <w:pPr>
        <w:pStyle w:val="2"/>
        <w:spacing w:line="240" w:lineRule="auto"/>
        <w:ind w:left="425" w:firstLineChars="0" w:firstLine="0"/>
        <w:rPr>
          <w:rFonts w:ascii="等线" w:eastAsia="等线" w:hAnsi="等线"/>
          <w:color w:val="000000" w:themeColor="text1"/>
          <w:sz w:val="24"/>
        </w:rPr>
      </w:pPr>
      <w:r>
        <w:rPr>
          <w:rFonts w:ascii="等线" w:eastAsia="等线" w:hAnsi="等线" w:hint="eastAsia"/>
          <w:color w:val="000000" w:themeColor="text1"/>
          <w:sz w:val="24"/>
        </w:rPr>
        <w:t>1）职位体系梳理优化</w:t>
      </w:r>
    </w:p>
    <w:p w:rsidR="00C01FED" w:rsidRDefault="0065507E">
      <w:pPr>
        <w:pStyle w:val="2"/>
        <w:spacing w:line="240" w:lineRule="auto"/>
        <w:ind w:left="425" w:firstLineChars="0" w:firstLine="0"/>
        <w:rPr>
          <w:rFonts w:ascii="等线" w:eastAsia="等线" w:hAnsi="等线"/>
          <w:color w:val="000000" w:themeColor="text1"/>
          <w:sz w:val="24"/>
        </w:rPr>
      </w:pPr>
      <w:r>
        <w:rPr>
          <w:rFonts w:ascii="等线" w:eastAsia="等线" w:hAnsi="等线" w:hint="eastAsia"/>
          <w:color w:val="000000" w:themeColor="text1"/>
          <w:sz w:val="24"/>
        </w:rPr>
        <w:t>2）薪酬体系优化意见</w:t>
      </w:r>
    </w:p>
    <w:p w:rsidR="00C01FED" w:rsidRDefault="0065507E">
      <w:pPr>
        <w:pStyle w:val="2"/>
        <w:spacing w:line="240" w:lineRule="auto"/>
        <w:ind w:left="425" w:firstLineChars="0" w:firstLine="0"/>
        <w:rPr>
          <w:rFonts w:ascii="等线" w:eastAsia="等线" w:hAnsi="等线" w:cs="微软雅黑"/>
          <w:color w:val="000000" w:themeColor="text1"/>
          <w:sz w:val="24"/>
        </w:rPr>
      </w:pPr>
      <w:r>
        <w:rPr>
          <w:rFonts w:ascii="等线" w:eastAsia="等线" w:hAnsi="等线" w:hint="eastAsia"/>
          <w:color w:val="000000" w:themeColor="text1"/>
          <w:sz w:val="24"/>
        </w:rPr>
        <w:t>3）销售人员</w:t>
      </w:r>
      <w:r>
        <w:rPr>
          <w:rFonts w:ascii="等线" w:eastAsia="等线" w:hAnsi="等线" w:cs="微软雅黑" w:hint="eastAsia"/>
          <w:color w:val="000000" w:themeColor="text1"/>
          <w:sz w:val="24"/>
        </w:rPr>
        <w:t>薪酬优化方案</w:t>
      </w:r>
    </w:p>
    <w:p w:rsidR="00C01FED" w:rsidRDefault="0065507E">
      <w:pPr>
        <w:spacing w:line="240" w:lineRule="auto"/>
        <w:ind w:firstLineChars="175" w:firstLine="420"/>
        <w:rPr>
          <w:color w:val="000000" w:themeColor="text1"/>
          <w:sz w:val="24"/>
        </w:rPr>
      </w:pPr>
      <w:r>
        <w:rPr>
          <w:rFonts w:cs="微软雅黑" w:hint="eastAsia"/>
          <w:color w:val="000000" w:themeColor="text1"/>
          <w:sz w:val="24"/>
        </w:rPr>
        <w:lastRenderedPageBreak/>
        <w:t>4）研发人员薪酬优化方案</w:t>
      </w:r>
    </w:p>
    <w:p w:rsidR="00C01FED" w:rsidRDefault="0065507E">
      <w:pPr>
        <w:spacing w:line="240" w:lineRule="auto"/>
        <w:ind w:firstLineChars="175" w:firstLine="420"/>
        <w:rPr>
          <w:color w:val="000000" w:themeColor="text1"/>
          <w:sz w:val="24"/>
        </w:rPr>
      </w:pPr>
      <w:r>
        <w:rPr>
          <w:rFonts w:hint="eastAsia"/>
          <w:color w:val="000000" w:themeColor="text1"/>
          <w:sz w:val="24"/>
        </w:rPr>
        <w:t>5）</w:t>
      </w:r>
      <w:bookmarkStart w:id="8" w:name="OLE_LINK11"/>
      <w:r>
        <w:rPr>
          <w:rFonts w:hint="eastAsia"/>
          <w:color w:val="000000" w:themeColor="text1"/>
          <w:sz w:val="24"/>
        </w:rPr>
        <w:t>干部激励方案</w:t>
      </w:r>
      <w:bookmarkEnd w:id="8"/>
    </w:p>
    <w:p w:rsidR="00C01FED" w:rsidRDefault="0065507E">
      <w:pPr>
        <w:spacing w:line="240" w:lineRule="auto"/>
        <w:ind w:firstLineChars="175" w:firstLine="420"/>
        <w:rPr>
          <w:rFonts w:cs="微软雅黑"/>
          <w:sz w:val="24"/>
        </w:rPr>
      </w:pPr>
      <w:r>
        <w:rPr>
          <w:rFonts w:hint="eastAsia"/>
          <w:color w:val="000000" w:themeColor="text1"/>
          <w:sz w:val="24"/>
        </w:rPr>
        <w:t>6）</w:t>
      </w:r>
      <w:r>
        <w:rPr>
          <w:rFonts w:cs="微软雅黑" w:hint="eastAsia"/>
          <w:sz w:val="24"/>
        </w:rPr>
        <w:t>薪酬激励配套的管理制度</w:t>
      </w:r>
    </w:p>
    <w:p w:rsidR="00C01FED" w:rsidRDefault="0065507E">
      <w:pPr>
        <w:pStyle w:val="2"/>
        <w:spacing w:line="240" w:lineRule="auto"/>
        <w:ind w:left="425" w:firstLineChars="0" w:firstLine="0"/>
        <w:rPr>
          <w:rFonts w:ascii="等线" w:eastAsia="等线" w:hAnsi="等线" w:cs="微软雅黑"/>
          <w:sz w:val="24"/>
        </w:rPr>
      </w:pPr>
      <w:r>
        <w:rPr>
          <w:rFonts w:ascii="等线" w:eastAsia="等线" w:hAnsi="等线" w:cs="微软雅黑" w:hint="eastAsia"/>
          <w:sz w:val="24"/>
        </w:rPr>
        <w:t>7）《项目结案报告》（整体）</w:t>
      </w:r>
    </w:p>
    <w:p w:rsidR="003B396B" w:rsidRDefault="0065507E" w:rsidP="003B396B">
      <w:pPr>
        <w:spacing w:line="240" w:lineRule="auto"/>
        <w:ind w:firstLineChars="200" w:firstLine="560"/>
        <w:outlineLvl w:val="0"/>
        <w:rPr>
          <w:rFonts w:cs="微软雅黑"/>
          <w:b/>
          <w:bCs/>
          <w:sz w:val="28"/>
          <w:szCs w:val="28"/>
        </w:rPr>
      </w:pPr>
      <w:r>
        <w:rPr>
          <w:rFonts w:cs="微软雅黑" w:hint="eastAsia"/>
          <w:b/>
          <w:bCs/>
          <w:sz w:val="28"/>
          <w:szCs w:val="28"/>
        </w:rPr>
        <w:t>五、整体项目工作计划</w:t>
      </w:r>
    </w:p>
    <w:p w:rsidR="00C01FED" w:rsidRDefault="0065507E">
      <w:pPr>
        <w:spacing w:line="240" w:lineRule="auto"/>
        <w:ind w:firstLineChars="100" w:firstLine="240"/>
        <w:rPr>
          <w:rFonts w:cs="微软雅黑"/>
          <w:sz w:val="24"/>
        </w:rPr>
      </w:pPr>
      <w:r>
        <w:rPr>
          <w:rFonts w:cs="微软雅黑" w:hint="eastAsia"/>
          <w:sz w:val="24"/>
        </w:rPr>
        <w:t>项目周期计划为6个月，即2025年9月-2026年2月，项目整体计划如下表：</w:t>
      </w:r>
    </w:p>
    <w:p w:rsidR="00C01FED" w:rsidRDefault="0065507E">
      <w:pPr>
        <w:spacing w:line="240" w:lineRule="auto"/>
      </w:pPr>
      <w:r>
        <w:rPr>
          <w:noProof/>
        </w:rPr>
        <w:drawing>
          <wp:inline distT="0" distB="0" distL="0" distR="0">
            <wp:extent cx="5943600" cy="3592195"/>
            <wp:effectExtent l="0" t="0" r="635" b="5080"/>
            <wp:docPr id="18108460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46049" name="图片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943600" cy="3592195"/>
                    </a:xfrm>
                    <a:prstGeom prst="rect">
                      <a:avLst/>
                    </a:prstGeom>
                    <a:noFill/>
                    <a:ln>
                      <a:noFill/>
                    </a:ln>
                  </pic:spPr>
                </pic:pic>
              </a:graphicData>
            </a:graphic>
          </wp:inline>
        </w:drawing>
      </w:r>
    </w:p>
    <w:p w:rsidR="00C01FED" w:rsidRDefault="0065507E">
      <w:pPr>
        <w:spacing w:line="240" w:lineRule="auto"/>
        <w:ind w:left="426"/>
        <w:rPr>
          <w:rFonts w:cs="微软雅黑"/>
          <w:sz w:val="24"/>
        </w:rPr>
      </w:pPr>
      <w:r>
        <w:rPr>
          <w:rFonts w:cs="微软雅黑" w:hint="eastAsia"/>
          <w:sz w:val="24"/>
        </w:rPr>
        <w:t>备注：</w:t>
      </w:r>
    </w:p>
    <w:p w:rsidR="00C01FED" w:rsidRDefault="0065507E">
      <w:pPr>
        <w:spacing w:line="240" w:lineRule="auto"/>
        <w:ind w:firstLineChars="200" w:firstLine="480"/>
        <w:rPr>
          <w:rFonts w:cs="微软雅黑"/>
          <w:sz w:val="24"/>
        </w:rPr>
      </w:pPr>
      <w:r>
        <w:rPr>
          <w:rFonts w:cs="微软雅黑" w:hint="eastAsia"/>
          <w:sz w:val="24"/>
        </w:rPr>
        <w:t>1）以上项目计划仅为初步计划，最终计划以项目调研完成后经甲方书面确认的调整版为准；</w:t>
      </w:r>
    </w:p>
    <w:p w:rsidR="00C01FED" w:rsidRDefault="0065507E">
      <w:pPr>
        <w:spacing w:line="240" w:lineRule="auto"/>
        <w:ind w:leftChars="228" w:left="719" w:hangingChars="100" w:hanging="240"/>
        <w:rPr>
          <w:rFonts w:cs="微软雅黑"/>
          <w:sz w:val="24"/>
        </w:rPr>
      </w:pPr>
      <w:r>
        <w:rPr>
          <w:rFonts w:cs="微软雅黑" w:hint="eastAsia"/>
          <w:sz w:val="24"/>
        </w:rPr>
        <w:t>2）项目具体实施过程中，根据甲方实际需要，经双方协商，可对项目内容和项目计划进行调整。</w:t>
      </w:r>
    </w:p>
    <w:p w:rsidR="00C01FED" w:rsidRDefault="0065507E">
      <w:pPr>
        <w:spacing w:line="240" w:lineRule="auto"/>
        <w:ind w:leftChars="228" w:left="719" w:hangingChars="100" w:hanging="240"/>
        <w:rPr>
          <w:rFonts w:cs="微软雅黑"/>
          <w:sz w:val="24"/>
        </w:rPr>
      </w:pPr>
      <w:r>
        <w:rPr>
          <w:rFonts w:cs="微软雅黑" w:hint="eastAsia"/>
          <w:sz w:val="24"/>
        </w:rPr>
        <w:lastRenderedPageBreak/>
        <w:t>3）不论哪一模块内容，如果需要举行共识会、项目相关人员学习培训，代练等，乙方根据甲方的实际情况来进行安排，可以是双方任何一方提议，共同为实现项目结果来做不同形式的补充。</w:t>
      </w:r>
    </w:p>
    <w:p w:rsidR="003B396B" w:rsidRDefault="0065507E" w:rsidP="003B396B">
      <w:pPr>
        <w:spacing w:line="240" w:lineRule="auto"/>
        <w:ind w:firstLineChars="200" w:firstLine="560"/>
        <w:outlineLvl w:val="0"/>
        <w:rPr>
          <w:b/>
          <w:bCs/>
          <w:color w:val="000000"/>
          <w:sz w:val="28"/>
          <w:szCs w:val="28"/>
        </w:rPr>
      </w:pPr>
      <w:r>
        <w:rPr>
          <w:rFonts w:hint="eastAsia"/>
          <w:b/>
          <w:bCs/>
          <w:color w:val="000000"/>
          <w:sz w:val="28"/>
          <w:szCs w:val="28"/>
        </w:rPr>
        <w:t>六、项目开展流程</w:t>
      </w:r>
    </w:p>
    <w:p w:rsidR="00C01FED" w:rsidRDefault="0065507E">
      <w:pPr>
        <w:spacing w:line="240" w:lineRule="auto"/>
        <w:ind w:firstLine="505"/>
        <w:rPr>
          <w:color w:val="000000"/>
          <w:sz w:val="24"/>
        </w:rPr>
      </w:pPr>
      <w:r>
        <w:rPr>
          <w:rFonts w:hint="eastAsia"/>
          <w:color w:val="000000"/>
          <w:sz w:val="24"/>
        </w:rPr>
        <w:t>咨询项目开展流程，从初次接触到最终结项共包含9个环节，具体如下：</w:t>
      </w:r>
    </w:p>
    <w:p w:rsidR="00C01FED" w:rsidRDefault="0065507E">
      <w:pPr>
        <w:spacing w:line="240" w:lineRule="auto"/>
        <w:ind w:leftChars="314" w:left="869" w:hangingChars="100" w:hanging="210"/>
      </w:pPr>
      <w:r>
        <w:rPr>
          <w:noProof/>
        </w:rPr>
        <w:drawing>
          <wp:inline distT="0" distB="0" distL="0" distR="0">
            <wp:extent cx="4457700" cy="2506980"/>
            <wp:effectExtent l="30480" t="5080" r="31115" b="65405"/>
            <wp:docPr id="1028" name="图形 1"/>
            <wp:cNvGraphicFramePr/>
            <a:graphic xmlns:a="http://schemas.openxmlformats.org/drawingml/2006/main">
              <a:graphicData uri="http://schemas.openxmlformats.org/drawingml/2006/picture">
                <pic:pic xmlns:pic="http://schemas.openxmlformats.org/drawingml/2006/picture">
                  <pic:nvPicPr>
                    <pic:cNvPr id="1028" name="图形 1"/>
                    <pic:cNvPicPr/>
                  </pic:nvPicPr>
                  <pic:blipFill>
                    <a:blip r:embed="rId9" cstate="print"/>
                    <a:srcRect/>
                    <a:stretch>
                      <a:fillRect/>
                    </a:stretch>
                  </pic:blipFill>
                  <pic:spPr>
                    <a:xfrm>
                      <a:off x="0" y="0"/>
                      <a:ext cx="4457700" cy="2507456"/>
                    </a:xfrm>
                    <a:prstGeom prst="rect">
                      <a:avLst/>
                    </a:prstGeom>
                    <a:effectLst>
                      <a:outerShdw blurRad="44450" dist="25400" dir="5400000" algn="ctr">
                        <a:srgbClr val="000000">
                          <a:alpha val="32000"/>
                        </a:srgbClr>
                      </a:outerShdw>
                    </a:effectLst>
                  </pic:spPr>
                </pic:pic>
              </a:graphicData>
            </a:graphic>
          </wp:inline>
        </w:drawing>
      </w:r>
    </w:p>
    <w:p w:rsidR="003B396B" w:rsidRDefault="0065507E" w:rsidP="003B396B">
      <w:pPr>
        <w:spacing w:line="240" w:lineRule="auto"/>
        <w:ind w:firstLineChars="200" w:firstLine="560"/>
        <w:outlineLvl w:val="0"/>
        <w:rPr>
          <w:rFonts w:cs="微软雅黑"/>
          <w:b/>
          <w:bCs/>
          <w:sz w:val="28"/>
          <w:szCs w:val="28"/>
        </w:rPr>
      </w:pPr>
      <w:r>
        <w:rPr>
          <w:rFonts w:cs="微软雅黑" w:hint="eastAsia"/>
          <w:b/>
          <w:bCs/>
          <w:sz w:val="28"/>
          <w:szCs w:val="28"/>
        </w:rPr>
        <w:t>七、整体费用预算</w:t>
      </w:r>
    </w:p>
    <w:p w:rsidR="00C01FED" w:rsidRDefault="0065507E">
      <w:pPr>
        <w:numPr>
          <w:ilvl w:val="1"/>
          <w:numId w:val="0"/>
        </w:numPr>
        <w:spacing w:line="240" w:lineRule="auto"/>
        <w:rPr>
          <w:rFonts w:cs="微软雅黑"/>
          <w:color w:val="000000"/>
          <w:sz w:val="24"/>
        </w:rPr>
      </w:pPr>
      <w:r>
        <w:rPr>
          <w:rFonts w:cs="微软雅黑" w:hint="eastAsia"/>
          <w:color w:val="000000"/>
          <w:sz w:val="24"/>
        </w:rPr>
        <w:t xml:space="preserve">     1、项目咨询式收费标准：项目开展周期为6个月，合作</w:t>
      </w:r>
      <w:r>
        <w:rPr>
          <w:rFonts w:cs="微软雅黑" w:hint="eastAsia"/>
          <w:sz w:val="24"/>
        </w:rPr>
        <w:t>费用72万元，乙方至少投入3-4位资深顾问，总人天不低于3</w:t>
      </w:r>
      <w:r w:rsidR="004A0532">
        <w:rPr>
          <w:rFonts w:cs="微软雅黑" w:hint="eastAsia"/>
          <w:sz w:val="24"/>
        </w:rPr>
        <w:t>2</w:t>
      </w:r>
      <w:r>
        <w:rPr>
          <w:rFonts w:cs="微软雅黑" w:hint="eastAsia"/>
          <w:sz w:val="24"/>
        </w:rPr>
        <w:t>人天。</w:t>
      </w:r>
      <w:r w:rsidR="00926111">
        <w:rPr>
          <w:rFonts w:cs="微软雅黑" w:hint="eastAsia"/>
          <w:sz w:val="24"/>
        </w:rPr>
        <w:t>另，</w:t>
      </w:r>
      <w:r w:rsidR="00926111" w:rsidRPr="00926111">
        <w:rPr>
          <w:rFonts w:cs="微软雅黑" w:hint="eastAsia"/>
          <w:sz w:val="24"/>
        </w:rPr>
        <w:t>杨老师和苏老师各赠送一个人天的线上或线下</w:t>
      </w:r>
      <w:r w:rsidR="00926111">
        <w:rPr>
          <w:rFonts w:cs="微软雅黑" w:hint="eastAsia"/>
          <w:sz w:val="24"/>
        </w:rPr>
        <w:t>服务，以</w:t>
      </w:r>
      <w:r w:rsidR="00926111" w:rsidRPr="00926111">
        <w:rPr>
          <w:rFonts w:cs="微软雅黑" w:hint="eastAsia"/>
          <w:sz w:val="24"/>
        </w:rPr>
        <w:t>协助项目落地</w:t>
      </w:r>
      <w:r w:rsidR="00926111">
        <w:rPr>
          <w:rFonts w:cs="微软雅黑" w:hint="eastAsia"/>
          <w:sz w:val="24"/>
        </w:rPr>
        <w:t>。</w:t>
      </w:r>
    </w:p>
    <w:p w:rsidR="00C01FED" w:rsidRDefault="0065507E">
      <w:pPr>
        <w:pStyle w:val="2"/>
        <w:spacing w:line="240" w:lineRule="auto"/>
        <w:ind w:firstLineChars="0" w:firstLine="0"/>
        <w:rPr>
          <w:rFonts w:ascii="等线" w:eastAsia="等线" w:hAnsi="等线" w:cs="微软雅黑"/>
          <w:color w:val="000000"/>
          <w:sz w:val="24"/>
        </w:rPr>
      </w:pPr>
      <w:r>
        <w:rPr>
          <w:rFonts w:ascii="等线" w:eastAsia="等线" w:hAnsi="等线" w:cs="微软雅黑" w:hint="eastAsia"/>
          <w:color w:val="000000"/>
          <w:sz w:val="24"/>
        </w:rPr>
        <w:t xml:space="preserve">     2、顾问老师的交通及食宿费用由甲方负责。</w:t>
      </w:r>
    </w:p>
    <w:p w:rsidR="003B396B" w:rsidRDefault="0065507E" w:rsidP="003B396B">
      <w:pPr>
        <w:spacing w:line="240" w:lineRule="auto"/>
        <w:ind w:firstLineChars="200" w:firstLine="480"/>
        <w:rPr>
          <w:rFonts w:cs="微软雅黑"/>
          <w:sz w:val="24"/>
        </w:rPr>
      </w:pPr>
      <w:r>
        <w:rPr>
          <w:rFonts w:cs="微软雅黑" w:hint="eastAsia"/>
          <w:sz w:val="24"/>
        </w:rPr>
        <w:t>3、支付方式：合同签订后付款总金额30%；乙方完成模块1、模块3的全部工作，其交付物经甲方验收合格并签字确认后付款40%，；经双方签字确认《项目结案报告》后七个工作日内付款剩余30%。</w:t>
      </w:r>
    </w:p>
    <w:p w:rsidR="003B396B" w:rsidRDefault="0065507E" w:rsidP="003B396B">
      <w:pPr>
        <w:spacing w:line="240" w:lineRule="auto"/>
        <w:ind w:firstLineChars="200" w:firstLine="480"/>
        <w:rPr>
          <w:rFonts w:cs="微软雅黑"/>
          <w:sz w:val="24"/>
        </w:rPr>
      </w:pPr>
      <w:r>
        <w:rPr>
          <w:rFonts w:cs="微软雅黑" w:hint="eastAsia"/>
          <w:sz w:val="24"/>
        </w:rPr>
        <w:t>4、收款行信息：</w:t>
      </w:r>
    </w:p>
    <w:p w:rsidR="003B396B" w:rsidRDefault="0065507E" w:rsidP="003B396B">
      <w:pPr>
        <w:spacing w:line="240" w:lineRule="auto"/>
        <w:ind w:firstLineChars="200" w:firstLine="480"/>
        <w:rPr>
          <w:rFonts w:cs="微软雅黑"/>
          <w:sz w:val="24"/>
        </w:rPr>
      </w:pPr>
      <w:r>
        <w:rPr>
          <w:rFonts w:cs="微软雅黑" w:hint="eastAsia"/>
          <w:sz w:val="24"/>
        </w:rPr>
        <w:lastRenderedPageBreak/>
        <w:t>开户户名：广州精亦诚企业管理顾问有限公司</w:t>
      </w:r>
    </w:p>
    <w:p w:rsidR="003B396B" w:rsidRDefault="0065507E" w:rsidP="003B396B">
      <w:pPr>
        <w:spacing w:line="240" w:lineRule="auto"/>
        <w:ind w:firstLineChars="200" w:firstLine="480"/>
        <w:rPr>
          <w:rFonts w:cs="微软雅黑"/>
          <w:sz w:val="24"/>
        </w:rPr>
      </w:pPr>
      <w:r>
        <w:rPr>
          <w:rFonts w:cs="微软雅黑" w:hint="eastAsia"/>
          <w:sz w:val="24"/>
        </w:rPr>
        <w:t>开户银行：招商银行广州华南碧桂园支行</w:t>
      </w:r>
    </w:p>
    <w:p w:rsidR="003B396B" w:rsidRDefault="0065507E" w:rsidP="003B396B">
      <w:pPr>
        <w:spacing w:line="240" w:lineRule="auto"/>
        <w:ind w:firstLineChars="200" w:firstLine="480"/>
        <w:rPr>
          <w:rFonts w:cs="微软雅黑"/>
          <w:sz w:val="24"/>
        </w:rPr>
      </w:pPr>
      <w:r>
        <w:rPr>
          <w:rFonts w:cs="微软雅黑" w:hint="eastAsia"/>
          <w:sz w:val="24"/>
        </w:rPr>
        <w:t>开户帐号：120911326810501</w:t>
      </w:r>
    </w:p>
    <w:p w:rsidR="003B396B" w:rsidRDefault="0065507E" w:rsidP="003B396B">
      <w:pPr>
        <w:spacing w:line="240" w:lineRule="auto"/>
        <w:ind w:firstLineChars="200" w:firstLine="560"/>
        <w:outlineLvl w:val="0"/>
        <w:rPr>
          <w:b/>
          <w:sz w:val="28"/>
          <w:szCs w:val="28"/>
        </w:rPr>
      </w:pPr>
      <w:r>
        <w:rPr>
          <w:rFonts w:hint="eastAsia"/>
          <w:b/>
          <w:sz w:val="28"/>
          <w:szCs w:val="28"/>
        </w:rPr>
        <w:t>八、项目团队主要成员</w:t>
      </w:r>
    </w:p>
    <w:p w:rsidR="003B396B" w:rsidRDefault="0065507E" w:rsidP="003B396B">
      <w:pPr>
        <w:spacing w:line="240" w:lineRule="auto"/>
        <w:ind w:firstLineChars="200" w:firstLine="480"/>
        <w:rPr>
          <w:rFonts w:cs="微软雅黑"/>
          <w:sz w:val="24"/>
        </w:rPr>
      </w:pPr>
      <w:r>
        <w:rPr>
          <w:rFonts w:cs="微软雅黑" w:hint="eastAsia"/>
          <w:sz w:val="24"/>
        </w:rPr>
        <w:t>由于以上管理内容对企业影响重大，因此精亦诚将安排具备丰富经验的资深顾问参与本项目，不安排任何初级顾问、中级顾问或未经历过相关实践的顾问</w:t>
      </w:r>
      <w:r w:rsidR="0042543D">
        <w:rPr>
          <w:rFonts w:cs="微软雅黑" w:hint="eastAsia"/>
          <w:sz w:val="24"/>
        </w:rPr>
        <w:t>，具体顾问</w:t>
      </w:r>
      <w:r>
        <w:rPr>
          <w:rFonts w:cs="微软雅黑" w:hint="eastAsia"/>
          <w:sz w:val="24"/>
        </w:rPr>
        <w:t>情况介绍如下：</w:t>
      </w:r>
    </w:p>
    <w:p w:rsidR="003B396B" w:rsidRDefault="0065507E" w:rsidP="003B396B">
      <w:pPr>
        <w:spacing w:line="240" w:lineRule="auto"/>
        <w:ind w:firstLineChars="200" w:firstLine="480"/>
        <w:rPr>
          <w:rFonts w:cs="微软雅黑"/>
          <w:sz w:val="24"/>
        </w:rPr>
      </w:pPr>
      <w:r>
        <w:rPr>
          <w:rFonts w:cs="微软雅黑" w:hint="eastAsia"/>
          <w:sz w:val="24"/>
        </w:rPr>
        <w:t>刘欣，中国人民大学毕业，原美的高管，精亦诚咨询创始人，《卓越运营》、《卓越组织》作者。1999年加入美的集团，在美的17年工作经历，历任集团总裁办副主任、事业部管委会成员、营运与人力资源总监、海外营销总监、国际战略项目总监，主导和推动战略转型、组织变革、营运管理、人力资源管理、海外市场营销、国际战略合作、制度建设、流程诊断等多项工作内容。离开美的后，创建精亦诚咨询公司，并将标杆企业优秀实践应用在企业管理咨询业务中，擅长重大变革项目的顶层设计与推动，曾为美的、OPPO、希音、波司登、喜临门、雅迪等多家上市公司和知名企业进行数次咨询和培训。</w:t>
      </w:r>
    </w:p>
    <w:p w:rsidR="003B396B" w:rsidRDefault="0065507E" w:rsidP="003B396B">
      <w:pPr>
        <w:spacing w:line="240" w:lineRule="auto"/>
        <w:ind w:firstLineChars="200" w:firstLine="480"/>
        <w:rPr>
          <w:rFonts w:cs="微软雅黑"/>
          <w:sz w:val="24"/>
        </w:rPr>
      </w:pPr>
      <w:r>
        <w:rPr>
          <w:rFonts w:cs="微软雅黑" w:hint="eastAsia"/>
          <w:sz w:val="24"/>
        </w:rPr>
        <w:t>李肇仪，中山大学岭南学院工商硕士，广州精亦诚企业管理顾问有限公司合伙人、资深顾问。2000年加入美的集团，在美的18年工作经历，历任运营总监、海外营销支持部长、产品公司总经理助理，主导和参与了运营管理、推动战略落地、全流程深度参与美的集团重大变革等多项工作内容，对运营管理、产销衔接、精益运营、计划运营、供应链管理等有独特和深刻的理解，并能结合企业实际落地推动。在职期间接受新加坡国立大学的全方位管理课程、麦肯锡组织变革培训、战略部署等系统培训，</w:t>
      </w:r>
      <w:r>
        <w:rPr>
          <w:rFonts w:cs="微软雅黑" w:hint="eastAsia"/>
          <w:sz w:val="24"/>
        </w:rPr>
        <w:lastRenderedPageBreak/>
        <w:t>曾为美的、希音、大自然、三晶新能源、隆深机器人、亿联网络、康巴赫、雅迪等多家企业进行咨询与辅导。</w:t>
      </w:r>
    </w:p>
    <w:p w:rsidR="003B396B" w:rsidRDefault="0065507E" w:rsidP="003B396B">
      <w:pPr>
        <w:spacing w:line="240" w:lineRule="auto"/>
        <w:ind w:firstLineChars="200" w:firstLine="480"/>
        <w:rPr>
          <w:rFonts w:cs="微软雅黑"/>
          <w:sz w:val="24"/>
        </w:rPr>
      </w:pPr>
      <w:r>
        <w:rPr>
          <w:rFonts w:cs="微软雅黑" w:hint="eastAsia"/>
          <w:sz w:val="24"/>
        </w:rPr>
        <w:t>杨茜，广州精亦诚企业管理顾问有限公司合伙人，原美的集团事业部人力资源负责人，原美的集团人力资源首位6sigma黑带。专长领域：HR管理、人力资源规划、薪酬福利设计、绩效管理。工作经历：拥有30年工作经验，其中22年在美的从事人力资源管理工作，8年管理咨询经历。在美的工作期间，多次推动组织架构调整、薪酬体系变革、干部队伍建设等具体工作，搭建完善的任职资格体系和绩效激励管理机制，擅长将自身丰富实践经验应用在企业管理咨询中，为客户定制化HR一揽子解决方案，曾为希音、波司登、喜临门、骆驼、中鼎等多家企业进行咨询。</w:t>
      </w:r>
    </w:p>
    <w:p w:rsidR="003B396B" w:rsidRDefault="0065507E" w:rsidP="003B396B">
      <w:pPr>
        <w:spacing w:line="240" w:lineRule="auto"/>
        <w:ind w:firstLineChars="200" w:firstLine="480"/>
        <w:rPr>
          <w:rFonts w:cs="微软雅黑"/>
          <w:sz w:val="24"/>
        </w:rPr>
      </w:pPr>
      <w:r>
        <w:rPr>
          <w:rFonts w:cs="微软雅黑" w:hint="eastAsia"/>
          <w:sz w:val="24"/>
        </w:rPr>
        <w:t>苏雅: 广州精亦诚企业管理顾问有限公司资深顾问，原美的集团事业部人力资源与运营管理;碧桂园集团子公司运营与行政管理。拥有家电制造业、智能化工程企业近25 年管理经验。主要从事:战略运营、人力资源、行政管理。通过战略屋、军令状等管理目标，进行组织优化-极简组织、权责流程-高效管理、分灶吃饭-项目承包制、过程/超额激励-多维度考核、提升人力资源投入产出效率来提升公司利润。擅长细化管理，把握问题，为客户解决实际问题。</w:t>
      </w:r>
    </w:p>
    <w:p w:rsidR="003B396B" w:rsidRDefault="0065507E" w:rsidP="003B396B">
      <w:pPr>
        <w:spacing w:line="240" w:lineRule="auto"/>
        <w:ind w:firstLineChars="200" w:firstLine="480"/>
        <w:rPr>
          <w:rFonts w:cs="微软雅黑"/>
          <w:sz w:val="24"/>
        </w:rPr>
      </w:pPr>
      <w:r>
        <w:rPr>
          <w:rFonts w:cs="微软雅黑" w:hint="eastAsia"/>
          <w:sz w:val="24"/>
        </w:rPr>
        <w:t>乙方变更项目顾问，应至少提前【</w:t>
      </w:r>
      <w:r w:rsidR="00CD5168">
        <w:rPr>
          <w:rFonts w:cs="微软雅黑" w:hint="eastAsia"/>
          <w:sz w:val="24"/>
        </w:rPr>
        <w:t>7</w:t>
      </w:r>
      <w:r>
        <w:rPr>
          <w:rFonts w:cs="微软雅黑" w:hint="eastAsia"/>
          <w:sz w:val="24"/>
        </w:rPr>
        <w:t>】日向甲方提交书面申请，说明变更原因，并附变更后的顾问的详细资质证明（包括但不限于教育背景、工作履历、同类项目经验、过往服务客户评价等）。未经甲方事先书面同意，乙方不得擅自变更参与本项目的顾问。</w:t>
      </w:r>
    </w:p>
    <w:p w:rsidR="003B396B" w:rsidRDefault="0065507E" w:rsidP="003B396B">
      <w:pPr>
        <w:spacing w:line="240" w:lineRule="auto"/>
        <w:ind w:firstLineChars="200" w:firstLine="560"/>
        <w:outlineLvl w:val="0"/>
        <w:rPr>
          <w:b/>
          <w:sz w:val="28"/>
          <w:szCs w:val="28"/>
        </w:rPr>
      </w:pPr>
      <w:r>
        <w:rPr>
          <w:rFonts w:hint="eastAsia"/>
          <w:b/>
          <w:sz w:val="28"/>
          <w:szCs w:val="28"/>
        </w:rPr>
        <w:t>九、合同的变更、解除和违约责任</w:t>
      </w:r>
    </w:p>
    <w:p w:rsidR="003B396B" w:rsidRDefault="0065507E" w:rsidP="003B396B">
      <w:pPr>
        <w:spacing w:line="240" w:lineRule="auto"/>
        <w:ind w:firstLineChars="200" w:firstLine="480"/>
        <w:rPr>
          <w:rFonts w:cs="微软雅黑"/>
          <w:sz w:val="24"/>
        </w:rPr>
      </w:pPr>
      <w:r>
        <w:rPr>
          <w:rFonts w:cs="微软雅黑" w:hint="eastAsia"/>
          <w:sz w:val="24"/>
        </w:rPr>
        <w:t>1、经甲乙双方协商一致，可对本同内容进行变更。变更需以书面形式做出，由甲</w:t>
      </w:r>
      <w:r>
        <w:rPr>
          <w:rFonts w:cs="微软雅黑" w:hint="eastAsia"/>
          <w:sz w:val="24"/>
        </w:rPr>
        <w:lastRenderedPageBreak/>
        <w:t>乙双方授权代表签字并加盖公章后生效。</w:t>
      </w:r>
    </w:p>
    <w:p w:rsidR="003B396B" w:rsidRDefault="0065507E" w:rsidP="003B396B">
      <w:pPr>
        <w:spacing w:line="240" w:lineRule="auto"/>
        <w:ind w:firstLineChars="200" w:firstLine="480"/>
        <w:rPr>
          <w:rFonts w:cs="微软雅黑"/>
          <w:sz w:val="24"/>
        </w:rPr>
      </w:pPr>
      <w:r>
        <w:rPr>
          <w:rFonts w:cs="微软雅黑" w:hint="eastAsia"/>
          <w:sz w:val="24"/>
        </w:rPr>
        <w:t>2、如乙方未按照本合同约定履行其义务，致使本合同不能履行或不能完全履行，甲方有权解除本合同，并要求乙方赔偿由此给甲方造成的经济损失</w:t>
      </w:r>
      <w:r w:rsidR="00CD5168">
        <w:rPr>
          <w:rFonts w:cs="微软雅黑" w:hint="eastAsia"/>
          <w:sz w:val="24"/>
        </w:rPr>
        <w:t>，</w:t>
      </w:r>
      <w:r w:rsidR="003435FA">
        <w:rPr>
          <w:rFonts w:cs="微软雅黑" w:hint="eastAsia"/>
          <w:sz w:val="24"/>
        </w:rPr>
        <w:t>赔偿金额以</w:t>
      </w:r>
      <w:r w:rsidR="00CD5168">
        <w:rPr>
          <w:rFonts w:cs="微软雅黑" w:hint="eastAsia"/>
          <w:sz w:val="24"/>
        </w:rPr>
        <w:t>本项目金额为上限</w:t>
      </w:r>
      <w:r>
        <w:rPr>
          <w:rFonts w:cs="微软雅黑" w:hint="eastAsia"/>
          <w:sz w:val="24"/>
        </w:rPr>
        <w:t>。</w:t>
      </w:r>
    </w:p>
    <w:p w:rsidR="003B396B" w:rsidRDefault="0065507E" w:rsidP="003B396B">
      <w:pPr>
        <w:spacing w:line="240" w:lineRule="auto"/>
        <w:ind w:firstLineChars="200" w:firstLine="480"/>
        <w:rPr>
          <w:rFonts w:cs="微软雅黑"/>
          <w:sz w:val="24"/>
        </w:rPr>
      </w:pPr>
      <w:r>
        <w:rPr>
          <w:rFonts w:cs="微软雅黑" w:hint="eastAsia"/>
          <w:sz w:val="24"/>
        </w:rPr>
        <w:t>3、本合同履行期间，如因地震、台风、水灾、火灾、战争或讲师生病、航班延误等不能预见并且对其发生和后果不能防止和避免的不可抗力事故，导致任何一方无法履行或者不能按约定的条件履行时，受上述不可抗力事故影响的一方，应在不可抗力事故发生后【</w:t>
      </w:r>
      <w:r w:rsidR="003435FA">
        <w:rPr>
          <w:rFonts w:cs="微软雅黑" w:hint="eastAsia"/>
          <w:sz w:val="24"/>
        </w:rPr>
        <w:t>2</w:t>
      </w:r>
      <w:r>
        <w:rPr>
          <w:rFonts w:cs="微软雅黑" w:hint="eastAsia"/>
          <w:sz w:val="24"/>
        </w:rPr>
        <w:t>】日内将事故情况通报对方，并向对方提供有效证明文件，甲乙双方以谅解的方式协商解决。</w:t>
      </w:r>
    </w:p>
    <w:p w:rsidR="003B396B" w:rsidRDefault="0065507E" w:rsidP="003B396B">
      <w:pPr>
        <w:spacing w:line="240" w:lineRule="auto"/>
        <w:ind w:firstLineChars="200" w:firstLine="480"/>
        <w:rPr>
          <w:sz w:val="24"/>
        </w:rPr>
      </w:pPr>
      <w:r>
        <w:rPr>
          <w:rFonts w:cs="微软雅黑" w:hint="eastAsia"/>
          <w:sz w:val="24"/>
        </w:rPr>
        <w:t>如因不可抗力事故导致的本合同不能履行或不能完全履行，甲方有权解除本合同，但应在解除本合同前至少六个工作日以书面形式通知乙方。因不可抗力导致本合同解除的，甲乙双方均无需承担违约责任。</w:t>
      </w:r>
    </w:p>
    <w:p w:rsidR="003B396B" w:rsidRDefault="0065507E" w:rsidP="003B396B">
      <w:pPr>
        <w:spacing w:line="240" w:lineRule="auto"/>
        <w:ind w:firstLineChars="200" w:firstLine="560"/>
        <w:outlineLvl w:val="0"/>
        <w:rPr>
          <w:sz w:val="28"/>
          <w:szCs w:val="28"/>
        </w:rPr>
      </w:pPr>
      <w:r>
        <w:rPr>
          <w:rFonts w:hint="eastAsia"/>
          <w:b/>
          <w:sz w:val="28"/>
          <w:szCs w:val="28"/>
        </w:rPr>
        <w:t>十、法律的适用及争议的解决</w:t>
      </w:r>
    </w:p>
    <w:p w:rsidR="003B396B" w:rsidRDefault="0065507E" w:rsidP="003B396B">
      <w:pPr>
        <w:spacing w:line="240" w:lineRule="auto"/>
        <w:ind w:firstLineChars="200" w:firstLine="480"/>
        <w:rPr>
          <w:rFonts w:cs="微软雅黑"/>
          <w:sz w:val="24"/>
        </w:rPr>
      </w:pPr>
      <w:r>
        <w:rPr>
          <w:rFonts w:cs="微软雅黑" w:hint="eastAsia"/>
          <w:sz w:val="24"/>
        </w:rPr>
        <w:t>1、本合同的解释和执行适用中华人民共和国法律，双方在履行本合同中出现的争议首先通过友好协商的方式解决，协商不成时，任何一方均可申请甲方住所地有管辖权的人民法院裁决。</w:t>
      </w:r>
    </w:p>
    <w:p w:rsidR="003B396B" w:rsidRDefault="0065507E" w:rsidP="003B396B">
      <w:pPr>
        <w:spacing w:line="240" w:lineRule="auto"/>
        <w:ind w:firstLineChars="200" w:firstLine="480"/>
        <w:rPr>
          <w:rFonts w:cs="微软雅黑"/>
          <w:sz w:val="24"/>
        </w:rPr>
      </w:pPr>
      <w:r>
        <w:rPr>
          <w:rFonts w:cs="微软雅黑" w:hint="eastAsia"/>
          <w:sz w:val="24"/>
        </w:rPr>
        <w:t>2、解决争议期间，除引起争议的事项外，双方应在其他一切方面继续执行本协议。</w:t>
      </w:r>
    </w:p>
    <w:p w:rsidR="003B396B" w:rsidRDefault="0065507E" w:rsidP="003B396B">
      <w:pPr>
        <w:spacing w:line="240" w:lineRule="auto"/>
        <w:ind w:firstLineChars="200" w:firstLine="560"/>
        <w:outlineLvl w:val="0"/>
        <w:rPr>
          <w:b/>
          <w:sz w:val="28"/>
          <w:szCs w:val="28"/>
        </w:rPr>
      </w:pPr>
      <w:r>
        <w:rPr>
          <w:rFonts w:hint="eastAsia"/>
          <w:b/>
          <w:sz w:val="28"/>
          <w:szCs w:val="28"/>
        </w:rPr>
        <w:t>十一、保密条款</w:t>
      </w:r>
    </w:p>
    <w:p w:rsidR="003B396B" w:rsidRDefault="0065507E" w:rsidP="003B396B">
      <w:pPr>
        <w:spacing w:line="240" w:lineRule="auto"/>
        <w:ind w:firstLineChars="200" w:firstLine="480"/>
        <w:rPr>
          <w:rFonts w:cs="微软雅黑"/>
          <w:sz w:val="24"/>
        </w:rPr>
      </w:pPr>
      <w:r>
        <w:rPr>
          <w:rFonts w:cs="微软雅黑" w:hint="eastAsia"/>
          <w:sz w:val="24"/>
        </w:rPr>
        <w:t>1、乙方对在合作过程知悉的甲方的技术信息、商业信息、财务信息及其他机密资料和信息（“保密信息”）均负有保密义务。除非甲方事先同意，乙方不得直接和/或间接采取披露、泄露、转让、许可或其他任何形式将保密信息提供给第三方。</w:t>
      </w:r>
    </w:p>
    <w:p w:rsidR="003B396B" w:rsidRDefault="0065507E" w:rsidP="003B396B">
      <w:pPr>
        <w:spacing w:line="240" w:lineRule="auto"/>
        <w:ind w:firstLineChars="200" w:firstLine="480"/>
        <w:rPr>
          <w:rFonts w:cs="微软雅黑"/>
          <w:sz w:val="24"/>
        </w:rPr>
      </w:pPr>
      <w:r>
        <w:rPr>
          <w:rFonts w:cs="微软雅黑" w:hint="eastAsia"/>
          <w:sz w:val="24"/>
        </w:rPr>
        <w:lastRenderedPageBreak/>
        <w:t>2、本合同有效期内及期满后，本保密条款均持续有效并对乙方具有约束力，不因本协议的解除、终止、撤销、无效而失效。</w:t>
      </w:r>
    </w:p>
    <w:p w:rsidR="003B396B" w:rsidRDefault="0065507E" w:rsidP="003B396B">
      <w:pPr>
        <w:spacing w:line="240" w:lineRule="auto"/>
        <w:ind w:firstLineChars="200" w:firstLine="560"/>
        <w:outlineLvl w:val="0"/>
        <w:rPr>
          <w:b/>
          <w:sz w:val="28"/>
          <w:szCs w:val="28"/>
        </w:rPr>
      </w:pPr>
      <w:r>
        <w:rPr>
          <w:rFonts w:hint="eastAsia"/>
          <w:b/>
          <w:sz w:val="28"/>
          <w:szCs w:val="28"/>
        </w:rPr>
        <w:t>十二、生效和份数</w:t>
      </w:r>
    </w:p>
    <w:p w:rsidR="003B396B" w:rsidRDefault="0065507E" w:rsidP="003B396B">
      <w:pPr>
        <w:spacing w:line="240" w:lineRule="auto"/>
        <w:ind w:firstLineChars="200" w:firstLine="480"/>
        <w:rPr>
          <w:rFonts w:cs="微软雅黑"/>
          <w:sz w:val="24"/>
        </w:rPr>
      </w:pPr>
      <w:r>
        <w:rPr>
          <w:rFonts w:cs="微软雅黑" w:hint="eastAsia"/>
          <w:sz w:val="24"/>
        </w:rPr>
        <w:t>本合同自双方授权代表签字并加盖公章之日起生效。</w:t>
      </w:r>
    </w:p>
    <w:p w:rsidR="003B396B" w:rsidRDefault="0065507E" w:rsidP="003B396B">
      <w:pPr>
        <w:spacing w:line="240" w:lineRule="auto"/>
        <w:ind w:firstLineChars="200" w:firstLine="480"/>
        <w:rPr>
          <w:rFonts w:cs="微软雅黑"/>
          <w:sz w:val="24"/>
        </w:rPr>
      </w:pPr>
      <w:r>
        <w:rPr>
          <w:rFonts w:cs="微软雅黑" w:hint="eastAsia"/>
          <w:sz w:val="24"/>
        </w:rPr>
        <w:t>本合同一式两份，双方各执壹份，具有同等的法律效力。</w:t>
      </w:r>
    </w:p>
    <w:p w:rsidR="003B396B" w:rsidRDefault="003B396B" w:rsidP="003B396B">
      <w:pPr>
        <w:spacing w:line="240" w:lineRule="auto"/>
        <w:ind w:firstLineChars="200" w:firstLine="480"/>
        <w:rPr>
          <w:rFonts w:cs="微软雅黑"/>
          <w:sz w:val="24"/>
        </w:rPr>
      </w:pPr>
    </w:p>
    <w:p w:rsidR="003B396B" w:rsidRDefault="003B396B" w:rsidP="003B396B">
      <w:pPr>
        <w:spacing w:line="240" w:lineRule="auto"/>
        <w:ind w:firstLineChars="200" w:firstLine="480"/>
        <w:rPr>
          <w:rFonts w:cs="微软雅黑"/>
          <w:sz w:val="24"/>
        </w:rPr>
      </w:pPr>
    </w:p>
    <w:p w:rsidR="003B396B" w:rsidRDefault="003B396B" w:rsidP="003B396B">
      <w:pPr>
        <w:spacing w:line="240" w:lineRule="auto"/>
        <w:ind w:firstLineChars="200" w:firstLine="480"/>
        <w:rPr>
          <w:rFonts w:cs="微软雅黑"/>
          <w:sz w:val="24"/>
        </w:rPr>
      </w:pPr>
    </w:p>
    <w:p w:rsidR="003B396B" w:rsidRDefault="003B396B" w:rsidP="003B396B">
      <w:pPr>
        <w:spacing w:line="240" w:lineRule="auto"/>
        <w:ind w:firstLineChars="200" w:firstLine="480"/>
        <w:rPr>
          <w:rFonts w:cs="微软雅黑"/>
          <w:sz w:val="24"/>
        </w:rPr>
      </w:pPr>
    </w:p>
    <w:p w:rsidR="003B396B" w:rsidRDefault="003B396B" w:rsidP="003B396B">
      <w:pPr>
        <w:spacing w:line="240" w:lineRule="auto"/>
        <w:ind w:firstLineChars="200" w:firstLine="480"/>
        <w:rPr>
          <w:rFonts w:cs="微软雅黑"/>
          <w:sz w:val="24"/>
        </w:rPr>
      </w:pPr>
    </w:p>
    <w:p w:rsidR="003B396B" w:rsidRDefault="003B396B" w:rsidP="003B396B">
      <w:pPr>
        <w:spacing w:line="240" w:lineRule="auto"/>
        <w:ind w:firstLineChars="200" w:firstLine="480"/>
        <w:rPr>
          <w:rFonts w:cs="微软雅黑"/>
          <w:sz w:val="24"/>
        </w:rPr>
      </w:pPr>
    </w:p>
    <w:p w:rsidR="003B396B" w:rsidRDefault="003B396B" w:rsidP="003B396B">
      <w:pPr>
        <w:spacing w:line="240" w:lineRule="auto"/>
        <w:ind w:firstLineChars="200" w:firstLine="480"/>
        <w:rPr>
          <w:rFonts w:cs="微软雅黑"/>
          <w:sz w:val="24"/>
        </w:rPr>
      </w:pPr>
    </w:p>
    <w:p w:rsidR="003B396B" w:rsidRDefault="003B396B" w:rsidP="003B396B">
      <w:pPr>
        <w:spacing w:line="240" w:lineRule="auto"/>
        <w:ind w:firstLineChars="200" w:firstLine="480"/>
        <w:rPr>
          <w:rFonts w:cs="微软雅黑"/>
          <w:sz w:val="24"/>
        </w:rPr>
      </w:pPr>
    </w:p>
    <w:p w:rsidR="00C01FED" w:rsidRDefault="0065507E">
      <w:pPr>
        <w:spacing w:before="312" w:line="360" w:lineRule="auto"/>
        <w:rPr>
          <w:rFonts w:asciiTheme="minorEastAsia" w:eastAsiaTheme="minorEastAsia" w:hAnsiTheme="minorEastAsia"/>
          <w:sz w:val="22"/>
        </w:rPr>
      </w:pPr>
      <w:r>
        <w:rPr>
          <w:rFonts w:asciiTheme="minorEastAsia" w:eastAsiaTheme="minorEastAsia" w:hAnsiTheme="minorEastAsia" w:hint="eastAsia"/>
          <w:sz w:val="22"/>
        </w:rPr>
        <w:t>甲方：</w:t>
      </w:r>
      <w:r>
        <w:rPr>
          <w:rFonts w:asciiTheme="minorEastAsia" w:eastAsiaTheme="minorEastAsia" w:hAnsiTheme="minorEastAsia" w:hint="eastAsia"/>
          <w:sz w:val="22"/>
          <w:u w:val="single"/>
        </w:rPr>
        <w:t xml:space="preserve">  北京光华荣昌汽车部件有限公司</w:t>
      </w:r>
      <w:r>
        <w:rPr>
          <w:rFonts w:asciiTheme="minorEastAsia" w:eastAsiaTheme="minorEastAsia" w:hAnsiTheme="minorEastAsia" w:hint="eastAsia"/>
          <w:sz w:val="22"/>
        </w:rPr>
        <w:t>乙方：</w:t>
      </w:r>
      <w:r>
        <w:rPr>
          <w:rFonts w:asciiTheme="minorEastAsia" w:eastAsiaTheme="minorEastAsia" w:hAnsiTheme="minorEastAsia" w:hint="eastAsia"/>
          <w:sz w:val="22"/>
          <w:u w:val="single"/>
        </w:rPr>
        <w:t>广州精亦诚企业管理顾问有限公司</w:t>
      </w:r>
    </w:p>
    <w:p w:rsidR="00C01FED" w:rsidRDefault="0065507E">
      <w:pPr>
        <w:spacing w:line="360" w:lineRule="auto"/>
        <w:rPr>
          <w:rFonts w:asciiTheme="minorEastAsia" w:eastAsiaTheme="minorEastAsia" w:hAnsiTheme="minorEastAsia"/>
          <w:sz w:val="22"/>
        </w:rPr>
      </w:pPr>
      <w:r>
        <w:rPr>
          <w:rFonts w:asciiTheme="minorEastAsia" w:eastAsiaTheme="minorEastAsia" w:hAnsiTheme="minorEastAsia" w:hint="eastAsia"/>
          <w:sz w:val="22"/>
        </w:rPr>
        <w:t>代表：                                    代表：</w:t>
      </w:r>
    </w:p>
    <w:p w:rsidR="00C01FED" w:rsidRDefault="0065507E">
      <w:pPr>
        <w:pStyle w:val="a4"/>
        <w:ind w:left="0"/>
        <w:rPr>
          <w:rFonts w:asciiTheme="minorEastAsia" w:eastAsiaTheme="minorEastAsia" w:hAnsiTheme="minorEastAsia"/>
        </w:rPr>
      </w:pPr>
      <w:r>
        <w:rPr>
          <w:rFonts w:asciiTheme="minorEastAsia" w:eastAsiaTheme="minorEastAsia" w:hAnsiTheme="minorEastAsia" w:hint="eastAsia"/>
          <w:sz w:val="22"/>
        </w:rPr>
        <w:t>日期：    年   月   日</w:t>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sz w:val="22"/>
        </w:rPr>
        <w:t xml:space="preserve">           日期： </w:t>
      </w:r>
      <w:r>
        <w:rPr>
          <w:rFonts w:asciiTheme="minorEastAsia" w:eastAsiaTheme="minorEastAsia" w:hAnsiTheme="minorEastAsia" w:hint="eastAsia"/>
          <w:sz w:val="22"/>
          <w:szCs w:val="24"/>
        </w:rPr>
        <w:t xml:space="preserve">2025   </w:t>
      </w:r>
      <w:r>
        <w:rPr>
          <w:rFonts w:asciiTheme="minorEastAsia" w:eastAsiaTheme="minorEastAsia" w:hAnsiTheme="minorEastAsia" w:hint="eastAsia"/>
          <w:sz w:val="22"/>
        </w:rPr>
        <w:t>年8月4 日</w:t>
      </w:r>
      <w:r w:rsidR="00B85F44">
        <w:rPr>
          <w:rFonts w:asciiTheme="minorEastAsia" w:eastAsiaTheme="minorEastAsia" w:hAnsiTheme="minorEastAsia"/>
          <w:noProof/>
        </w:rPr>
        <w:pict>
          <v:rect id="Rectangle 2" o:spid="_x0000_s2050" style="position:absolute;left:0;text-align:left;margin-left:0;margin-top:0;width:50pt;height:50pt;z-index:25166028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">
            <o:lock v:ext="edit" aspectratio="t" selection="t"/>
          </v:rect>
        </w:pict>
      </w:r>
    </w:p>
    <w:sectPr w:rsidR="00C01FED" w:rsidSect="00D17113">
      <w:footerReference w:type="default" r:id="rId10"/>
      <w:pgSz w:w="11906" w:h="16838"/>
      <w:pgMar w:top="1020" w:right="1558" w:bottom="1538" w:left="1418"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0028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0028CB" w16cid:durableId="220028C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B8F" w:rsidRDefault="00890B8F">
      <w:pPr>
        <w:spacing w:line="240" w:lineRule="auto"/>
      </w:pPr>
      <w:r>
        <w:separator/>
      </w:r>
    </w:p>
  </w:endnote>
  <w:endnote w:type="continuationSeparator" w:id="1">
    <w:p w:rsidR="00890B8F" w:rsidRDefault="00890B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FED" w:rsidRDefault="00B85F44">
    <w:pPr>
      <w:pStyle w:val="a6"/>
    </w:pPr>
    <w:r>
      <w:rPr>
        <w:noProof/>
      </w:rP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rsidR="00C01FED" w:rsidRDefault="0065507E">
                <w:pPr>
                  <w:pStyle w:val="a6"/>
                </w:pPr>
                <w:r>
                  <w:t xml:space="preserve">第 </w:t>
                </w:r>
                <w:r w:rsidR="00B85F44">
                  <w:fldChar w:fldCharType="begin"/>
                </w:r>
                <w:r>
                  <w:instrText xml:space="preserve"> PAGE  \* MERGEFORMAT </w:instrText>
                </w:r>
                <w:r w:rsidR="00B85F44">
                  <w:fldChar w:fldCharType="separate"/>
                </w:r>
                <w:r w:rsidR="00926111">
                  <w:rPr>
                    <w:noProof/>
                  </w:rPr>
                  <w:t>6</w:t>
                </w:r>
                <w:r w:rsidR="00B85F44">
                  <w:fldChar w:fldCharType="end"/>
                </w:r>
                <w:r>
                  <w:t xml:space="preserve"> 页 共 </w:t>
                </w:r>
                <w:fldSimple w:instr=" NUMPAGES  \* MERGEFORMAT ">
                  <w:r w:rsidR="00926111">
                    <w:rPr>
                      <w:noProof/>
                    </w:rPr>
                    <w:t>10</w:t>
                  </w:r>
                </w:fldSimple>
                <w:r>
                  <w:t xml:space="preserve"> 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B8F" w:rsidRDefault="00890B8F">
      <w:pPr>
        <w:spacing w:after="0"/>
      </w:pPr>
      <w:r>
        <w:separator/>
      </w:r>
    </w:p>
  </w:footnote>
  <w:footnote w:type="continuationSeparator" w:id="1">
    <w:p w:rsidR="00890B8F" w:rsidRDefault="00890B8F">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D">
    <w15:presenceInfo w15:providerId="None" w15:userId="KD"/>
  </w15:person>
  <w15:person w15:author="5269791@qq.com">
    <w15:presenceInfo w15:providerId="None" w15:userId="5269791@qq.co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cumentProtection w:edit="readOnly" w:enforcement="0"/>
  <w:defaultTabStop w:val="420"/>
  <w:drawingGridVerticalSpacing w:val="156"/>
  <w:noPunctuationKerning/>
  <w:characterSpacingControl w:val="compressPunctuation"/>
  <w:hdrShapeDefaults>
    <o:shapedefaults v:ext="edit" spidmax="1229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47FD"/>
    <w:rsid w:val="00012B5E"/>
    <w:rsid w:val="000B217E"/>
    <w:rsid w:val="000D0F30"/>
    <w:rsid w:val="00171833"/>
    <w:rsid w:val="001E4B2F"/>
    <w:rsid w:val="00203434"/>
    <w:rsid w:val="00206061"/>
    <w:rsid w:val="00214184"/>
    <w:rsid w:val="00223CA4"/>
    <w:rsid w:val="002549E1"/>
    <w:rsid w:val="003435FA"/>
    <w:rsid w:val="00376BDC"/>
    <w:rsid w:val="003B396B"/>
    <w:rsid w:val="00400F8F"/>
    <w:rsid w:val="0042543D"/>
    <w:rsid w:val="0047301E"/>
    <w:rsid w:val="004A0532"/>
    <w:rsid w:val="00543297"/>
    <w:rsid w:val="00583417"/>
    <w:rsid w:val="006409D7"/>
    <w:rsid w:val="0065507E"/>
    <w:rsid w:val="006627A5"/>
    <w:rsid w:val="006A1C79"/>
    <w:rsid w:val="006D68F5"/>
    <w:rsid w:val="007826E0"/>
    <w:rsid w:val="007B01FE"/>
    <w:rsid w:val="00830350"/>
    <w:rsid w:val="008748F8"/>
    <w:rsid w:val="00890B8F"/>
    <w:rsid w:val="00926111"/>
    <w:rsid w:val="00937F8B"/>
    <w:rsid w:val="00940A3F"/>
    <w:rsid w:val="00AD6179"/>
    <w:rsid w:val="00B85F44"/>
    <w:rsid w:val="00C01FED"/>
    <w:rsid w:val="00C341B7"/>
    <w:rsid w:val="00C97BEB"/>
    <w:rsid w:val="00CB2616"/>
    <w:rsid w:val="00CD5168"/>
    <w:rsid w:val="00D17113"/>
    <w:rsid w:val="00D579DA"/>
    <w:rsid w:val="00D94CAF"/>
    <w:rsid w:val="00E37931"/>
    <w:rsid w:val="00E75145"/>
    <w:rsid w:val="00F00152"/>
    <w:rsid w:val="00F92398"/>
    <w:rsid w:val="00FD036E"/>
    <w:rsid w:val="00FD742A"/>
    <w:rsid w:val="00FF47FD"/>
    <w:rsid w:val="63201A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113"/>
    <w:pPr>
      <w:widowControl w:val="0"/>
      <w:spacing w:after="160" w:line="278" w:lineRule="auto"/>
      <w:jc w:val="both"/>
    </w:pPr>
    <w:rPr>
      <w:rFonts w:ascii="等线" w:eastAsia="等线" w:hAnsi="等线"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17113"/>
    <w:pPr>
      <w:jc w:val="left"/>
    </w:pPr>
  </w:style>
  <w:style w:type="paragraph" w:styleId="a4">
    <w:name w:val="Body Text Indent"/>
    <w:basedOn w:val="a"/>
    <w:qFormat/>
    <w:rsid w:val="00D17113"/>
    <w:pPr>
      <w:ind w:left="-180"/>
    </w:pPr>
    <w:rPr>
      <w:sz w:val="28"/>
      <w:szCs w:val="20"/>
    </w:rPr>
  </w:style>
  <w:style w:type="paragraph" w:styleId="a5">
    <w:name w:val="Balloon Text"/>
    <w:basedOn w:val="a"/>
    <w:link w:val="Char0"/>
    <w:qFormat/>
    <w:rsid w:val="00D17113"/>
    <w:rPr>
      <w:sz w:val="18"/>
      <w:szCs w:val="18"/>
    </w:rPr>
  </w:style>
  <w:style w:type="paragraph" w:styleId="a6">
    <w:name w:val="footer"/>
    <w:basedOn w:val="a"/>
    <w:qFormat/>
    <w:rsid w:val="00D17113"/>
    <w:pPr>
      <w:tabs>
        <w:tab w:val="center" w:pos="4153"/>
        <w:tab w:val="right" w:pos="8306"/>
      </w:tabs>
      <w:snapToGrid w:val="0"/>
      <w:jc w:val="left"/>
    </w:pPr>
    <w:rPr>
      <w:sz w:val="18"/>
      <w:szCs w:val="18"/>
    </w:rPr>
  </w:style>
  <w:style w:type="paragraph" w:styleId="a7">
    <w:name w:val="header"/>
    <w:basedOn w:val="a"/>
    <w:qFormat/>
    <w:rsid w:val="00D17113"/>
    <w:pPr>
      <w:pBdr>
        <w:bottom w:val="single" w:sz="6" w:space="1" w:color="000000"/>
      </w:pBdr>
      <w:tabs>
        <w:tab w:val="center" w:pos="4153"/>
        <w:tab w:val="right" w:pos="8306"/>
      </w:tabs>
      <w:snapToGrid w:val="0"/>
      <w:jc w:val="center"/>
    </w:pPr>
    <w:rPr>
      <w:sz w:val="18"/>
      <w:szCs w:val="18"/>
    </w:rPr>
  </w:style>
  <w:style w:type="paragraph" w:styleId="a8">
    <w:name w:val="annotation subject"/>
    <w:basedOn w:val="a3"/>
    <w:next w:val="a3"/>
    <w:link w:val="Char1"/>
    <w:qFormat/>
    <w:rsid w:val="00D17113"/>
    <w:rPr>
      <w:b/>
      <w:bCs/>
    </w:rPr>
  </w:style>
  <w:style w:type="character" w:styleId="a9">
    <w:name w:val="annotation reference"/>
    <w:basedOn w:val="a0"/>
    <w:qFormat/>
    <w:rsid w:val="00D17113"/>
    <w:rPr>
      <w:sz w:val="21"/>
      <w:szCs w:val="21"/>
    </w:rPr>
  </w:style>
  <w:style w:type="paragraph" w:customStyle="1" w:styleId="1">
    <w:name w:val="列表段落1"/>
    <w:basedOn w:val="a"/>
    <w:uiPriority w:val="34"/>
    <w:qFormat/>
    <w:rsid w:val="00D17113"/>
    <w:pPr>
      <w:ind w:firstLineChars="200" w:firstLine="420"/>
    </w:pPr>
  </w:style>
  <w:style w:type="character" w:customStyle="1" w:styleId="Char0">
    <w:name w:val="批注框文本 Char"/>
    <w:basedOn w:val="a0"/>
    <w:link w:val="a5"/>
    <w:qFormat/>
    <w:rsid w:val="00D17113"/>
    <w:rPr>
      <w:rFonts w:ascii="等线" w:eastAsia="等线" w:hAnsi="等线" w:cs="宋体"/>
      <w:kern w:val="2"/>
      <w:sz w:val="18"/>
      <w:szCs w:val="18"/>
    </w:rPr>
  </w:style>
  <w:style w:type="paragraph" w:customStyle="1" w:styleId="10">
    <w:name w:val="修订1"/>
    <w:hidden/>
    <w:uiPriority w:val="99"/>
    <w:unhideWhenUsed/>
    <w:qFormat/>
    <w:rsid w:val="00D17113"/>
    <w:pPr>
      <w:spacing w:after="160" w:line="278" w:lineRule="auto"/>
    </w:pPr>
    <w:rPr>
      <w:rFonts w:ascii="等线" w:eastAsia="等线" w:hAnsi="等线" w:cs="宋体"/>
      <w:kern w:val="2"/>
      <w:sz w:val="21"/>
      <w:szCs w:val="24"/>
    </w:rPr>
  </w:style>
  <w:style w:type="paragraph" w:customStyle="1" w:styleId="2">
    <w:name w:val="列表段落2"/>
    <w:basedOn w:val="a"/>
    <w:uiPriority w:val="34"/>
    <w:qFormat/>
    <w:rsid w:val="00D17113"/>
    <w:pPr>
      <w:ind w:firstLineChars="200" w:firstLine="420"/>
    </w:pPr>
    <w:rPr>
      <w:rFonts w:asciiTheme="minorHAnsi" w:eastAsiaTheme="minorEastAsia" w:hAnsiTheme="minorHAnsi" w:cstheme="minorBidi"/>
      <w:szCs w:val="22"/>
    </w:rPr>
  </w:style>
  <w:style w:type="character" w:customStyle="1" w:styleId="Char">
    <w:name w:val="批注文字 Char"/>
    <w:basedOn w:val="a0"/>
    <w:link w:val="a3"/>
    <w:qFormat/>
    <w:rsid w:val="00D17113"/>
    <w:rPr>
      <w:rFonts w:ascii="等线" w:eastAsia="等线" w:hAnsi="等线" w:cs="宋体"/>
      <w:kern w:val="2"/>
      <w:sz w:val="21"/>
      <w:szCs w:val="24"/>
    </w:rPr>
  </w:style>
  <w:style w:type="character" w:customStyle="1" w:styleId="Char1">
    <w:name w:val="批注主题 Char"/>
    <w:basedOn w:val="Char"/>
    <w:link w:val="a8"/>
    <w:qFormat/>
    <w:rsid w:val="00D17113"/>
    <w:rPr>
      <w:rFonts w:ascii="等线" w:eastAsia="等线" w:hAnsi="等线" w:cs="宋体"/>
      <w:b/>
      <w:bCs/>
      <w:kern w:val="2"/>
      <w:sz w:val="21"/>
      <w:szCs w:val="24"/>
    </w:rPr>
  </w:style>
  <w:style w:type="paragraph" w:styleId="aa">
    <w:name w:val="Revision"/>
    <w:hidden/>
    <w:uiPriority w:val="99"/>
    <w:unhideWhenUsed/>
    <w:rsid w:val="0047301E"/>
    <w:rPr>
      <w:rFonts w:ascii="等线" w:eastAsia="等线" w:hAnsi="等线" w:cs="宋体"/>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579</Words>
  <Characters>3305</Characters>
  <Application>Microsoft Office Word</Application>
  <DocSecurity>0</DocSecurity>
  <Lines>27</Lines>
  <Paragraphs>7</Paragraphs>
  <ScaleCrop>false</ScaleCrop>
  <Company>Microsoft</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5269791@qq.com</cp:lastModifiedBy>
  <cp:revision>7</cp:revision>
  <cp:lastPrinted>2025-08-04T08:06:00Z</cp:lastPrinted>
  <dcterms:created xsi:type="dcterms:W3CDTF">2025-08-13T06:27:00Z</dcterms:created>
  <dcterms:modified xsi:type="dcterms:W3CDTF">2025-08-13T06:56:00Z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82E97D3D40844A3D9269AA2C4ABEFAFA_13</vt:lpwstr>
  </property>
  <property fmtid="{D5CDD505-2E9C-101B-9397-08002B2CF9AE}" pid="4" name="KSOTemplateDocerSaveRecord">
    <vt:lpwstr>eyJoZGlkIjoiNzFlYzA3Y2RiNDk4YTdhMWY3OWRmNzljNmE1YWMxYmMiLCJ1c2VySWQiOiI0MTA0MzI2ODgifQ==</vt:lpwstr>
  </property>
</Properties>
</file>