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A97D">
      <w:pPr>
        <w:spacing w:before="624" w:beforeLines="200"/>
        <w:jc w:val="center"/>
        <w:rPr>
          <w:rFonts w:asciiTheme="minorEastAsia" w:hAnsiTheme="minorEastAsia"/>
          <w:b/>
          <w:color w:val="000000" w:themeColor="text1"/>
          <w:sz w:val="36"/>
          <w:szCs w:val="36"/>
          <w14:textFill>
            <w14:solidFill>
              <w14:schemeClr w14:val="tx1"/>
            </w14:solidFill>
          </w14:textFill>
        </w:rPr>
      </w:pPr>
      <w:bookmarkStart w:id="2" w:name="_GoBack"/>
      <w:bookmarkEnd w:id="2"/>
      <w:r>
        <w:rPr>
          <w:rFonts w:hint="eastAsia" w:asciiTheme="minorEastAsia" w:hAnsiTheme="minorEastAsia"/>
          <w:b/>
          <w:color w:val="000000" w:themeColor="text1"/>
          <w:sz w:val="36"/>
          <w:szCs w:val="36"/>
          <w14:textFill>
            <w14:solidFill>
              <w14:schemeClr w14:val="tx1"/>
            </w14:solidFill>
          </w14:textFill>
        </w:rPr>
        <w:t>安全生产管理协议（通用类）</w:t>
      </w:r>
    </w:p>
    <w:p w14:paraId="07F4A419">
      <w:pPr>
        <w:wordWrap w:val="0"/>
        <w:spacing w:line="360" w:lineRule="auto"/>
        <w:jc w:val="right"/>
        <w:rPr>
          <w:rFonts w:asciiTheme="minorEastAsia" w:hAnsiTheme="minorEastAsia"/>
          <w:bCs/>
          <w:szCs w:val="21"/>
        </w:rPr>
      </w:pPr>
      <w:r>
        <w:rPr>
          <w:rFonts w:hint="eastAsia" w:asciiTheme="minorEastAsia" w:hAnsiTheme="minorEastAsia"/>
          <w:bCs/>
          <w:szCs w:val="21"/>
        </w:rPr>
        <w:t>合同编号：</w:t>
      </w:r>
      <w:permStart w:id="0" w:edGrp="everyone"/>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hint="eastAsia" w:asciiTheme="minorEastAsia" w:hAnsiTheme="minorEastAsia"/>
          <w:color w:val="000000"/>
          <w:szCs w:val="21"/>
          <w:u w:val="single"/>
        </w:rPr>
        <w:t xml:space="preserve"> </w:t>
      </w:r>
      <w:permEnd w:id="0"/>
    </w:p>
    <w:p w14:paraId="4F481A7D">
      <w:pPr>
        <w:wordWrap w:val="0"/>
        <w:spacing w:line="360" w:lineRule="auto"/>
        <w:jc w:val="right"/>
        <w:rPr>
          <w:rFonts w:asciiTheme="minorEastAsia" w:hAnsiTheme="minorEastAsia"/>
          <w:bCs/>
          <w:szCs w:val="21"/>
        </w:rPr>
      </w:pPr>
      <w:r>
        <w:rPr>
          <w:rFonts w:hint="eastAsia" w:asciiTheme="minorEastAsia" w:hAnsiTheme="minorEastAsia"/>
          <w:bCs/>
          <w:szCs w:val="21"/>
        </w:rPr>
        <w:t>签订地点：</w:t>
      </w:r>
      <w:permStart w:id="1" w:edGrp="everyone"/>
      <w:r>
        <w:rPr>
          <w:rFonts w:asciiTheme="minorEastAsia" w:hAnsiTheme="minorEastAsia"/>
          <w:bCs/>
          <w:szCs w:val="21"/>
          <w:u w:val="single"/>
        </w:rPr>
        <w:t xml:space="preserve"> 湖南省长沙县</w:t>
      </w:r>
      <w:r>
        <w:rPr>
          <w:rFonts w:hint="eastAsia" w:asciiTheme="minorEastAsia" w:hAnsiTheme="minorEastAsia"/>
          <w:bCs/>
          <w:szCs w:val="21"/>
          <w:u w:val="single"/>
        </w:rPr>
        <w:t xml:space="preserve">    </w:t>
      </w:r>
      <w:permEnd w:id="1"/>
    </w:p>
    <w:p w14:paraId="347EF748">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甲方：</w:t>
      </w:r>
      <w:permStart w:id="2" w:edGrp="everyone"/>
      <w:r>
        <w:rPr>
          <w:rFonts w:hint="eastAsia" w:asciiTheme="minorEastAsia" w:hAnsiTheme="minorEastAsia"/>
          <w:bCs/>
          <w:color w:val="000000" w:themeColor="text1"/>
          <w:szCs w:val="21"/>
          <w:u w:val="single"/>
          <w14:textFill>
            <w14:solidFill>
              <w14:schemeClr w14:val="tx1"/>
            </w14:solidFill>
          </w14:textFill>
        </w:rPr>
        <w:t xml:space="preserve"> </w:t>
      </w:r>
      <w:bookmarkStart w:id="0" w:name="甲方1"/>
      <w:bookmarkEnd w:id="0"/>
      <w:r>
        <w:rPr>
          <w:rFonts w:hint="eastAsia" w:asciiTheme="minorEastAsia" w:hAnsiTheme="minorEastAsia"/>
          <w:bCs/>
          <w:color w:val="000000" w:themeColor="text1"/>
          <w:szCs w:val="21"/>
          <w:u w:val="single"/>
          <w14:textFill>
            <w14:solidFill>
              <w14:schemeClr w14:val="tx1"/>
            </w14:solidFill>
          </w14:textFill>
        </w:rPr>
        <w:t xml:space="preserve"> 北汽福田汽车股份有限公司长沙超级卡车工厂 </w:t>
      </w:r>
      <w:permEnd w:id="2"/>
    </w:p>
    <w:p w14:paraId="05E160CC">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乙方：</w:t>
      </w:r>
      <w:permStart w:id="3" w:edGrp="everyone"/>
      <w:r>
        <w:rPr>
          <w:rFonts w:hint="eastAsia" w:asciiTheme="minorEastAsia" w:hAnsiTheme="minorEastAsia"/>
          <w:color w:val="000000" w:themeColor="text1"/>
          <w:szCs w:val="21"/>
          <w:u w:val="single"/>
          <w14:textFill>
            <w14:solidFill>
              <w14:schemeClr w14:val="tx1"/>
            </w14:solidFill>
          </w14:textFill>
        </w:rPr>
        <w:t xml:space="preserve"> </w:t>
      </w:r>
      <w:bookmarkStart w:id="1" w:name="乙方1"/>
      <w:bookmarkEnd w:id="1"/>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湖南光华荣昌汽车部件有限公司</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 xml:space="preserve"> </w:t>
      </w:r>
      <w:permEnd w:id="3"/>
    </w:p>
    <w:p w14:paraId="324B2B35">
      <w:pPr>
        <w:spacing w:line="324"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鉴于</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甲乙双方约定</w:t>
      </w:r>
      <w:r>
        <w:rPr>
          <w:rFonts w:asciiTheme="minorEastAsia" w:hAnsiTheme="minorEastAsia"/>
          <w:color w:val="000000" w:themeColor="text1"/>
          <w14:textFill>
            <w14:solidFill>
              <w14:schemeClr w14:val="tx1"/>
            </w14:solidFill>
          </w14:textFill>
        </w:rPr>
        <w:t>开展相关</w:t>
      </w:r>
      <w:r>
        <w:rPr>
          <w:rFonts w:hint="eastAsia" w:asciiTheme="minorEastAsia" w:hAnsiTheme="minorEastAsia"/>
          <w:color w:val="000000" w:themeColor="text1"/>
          <w14:textFill>
            <w14:solidFill>
              <w14:schemeClr w14:val="tx1"/>
            </w14:solidFill>
          </w14:textFill>
        </w:rPr>
        <w:t>业务，为加强相关方的安全管理，明确甲乙双方的安全生产责任，保护人员的安全和身体健康，保障甲乙</w:t>
      </w:r>
      <w:r>
        <w:rPr>
          <w:rFonts w:asciiTheme="minorEastAsia" w:hAnsiTheme="minorEastAsia"/>
          <w:color w:val="000000" w:themeColor="text1"/>
          <w14:textFill>
            <w14:solidFill>
              <w14:schemeClr w14:val="tx1"/>
            </w14:solidFill>
          </w14:textFill>
        </w:rPr>
        <w:t>双方的</w:t>
      </w:r>
      <w:r>
        <w:rPr>
          <w:rFonts w:hint="eastAsia" w:asciiTheme="minorEastAsia" w:hAnsiTheme="minorEastAsia"/>
          <w:color w:val="000000" w:themeColor="text1"/>
          <w14:textFill>
            <w14:solidFill>
              <w14:schemeClr w14:val="tx1"/>
            </w14:solidFill>
          </w14:textFill>
        </w:rPr>
        <w:t>合法</w:t>
      </w:r>
      <w:r>
        <w:rPr>
          <w:rFonts w:asciiTheme="minorEastAsia" w:hAnsiTheme="minorEastAsia"/>
          <w:color w:val="000000" w:themeColor="text1"/>
          <w14:textFill>
            <w14:solidFill>
              <w14:schemeClr w14:val="tx1"/>
            </w14:solidFill>
          </w14:textFill>
        </w:rPr>
        <w:t>权益。</w:t>
      </w:r>
    </w:p>
    <w:p w14:paraId="08C55378">
      <w:pPr>
        <w:spacing w:line="324"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现甲、乙双方本着平等互利的原则，经友好协商，依照《中华人民共和国民法典》等相关</w:t>
      </w:r>
      <w:r>
        <w:rPr>
          <w:rFonts w:asciiTheme="minorEastAsia" w:hAnsiTheme="minorEastAsia"/>
          <w:color w:val="000000" w:themeColor="text1"/>
          <w14:textFill>
            <w14:solidFill>
              <w14:schemeClr w14:val="tx1"/>
            </w14:solidFill>
          </w14:textFill>
        </w:rPr>
        <w:t>法律</w:t>
      </w:r>
      <w:r>
        <w:rPr>
          <w:rFonts w:hint="eastAsia" w:asciiTheme="minorEastAsia" w:hAnsiTheme="minorEastAsia"/>
          <w:color w:val="000000" w:themeColor="text1"/>
          <w14:textFill>
            <w14:solidFill>
              <w14:schemeClr w14:val="tx1"/>
            </w14:solidFill>
          </w14:textFill>
        </w:rPr>
        <w:t>规定</w:t>
      </w:r>
      <w:r>
        <w:rPr>
          <w:rFonts w:asciiTheme="minorEastAsia" w:hAnsiTheme="minorEastAsia"/>
          <w:color w:val="000000" w:themeColor="text1"/>
          <w14:textFill>
            <w14:solidFill>
              <w14:schemeClr w14:val="tx1"/>
            </w14:solidFill>
          </w14:textFill>
        </w:rPr>
        <w:t>以及</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内部安全管理制度及标准</w:t>
      </w:r>
      <w:r>
        <w:rPr>
          <w:rFonts w:hint="eastAsia" w:asciiTheme="minorEastAsia" w:hAnsiTheme="minorEastAsia"/>
          <w:color w:val="000000" w:themeColor="text1"/>
          <w14:textFill>
            <w14:solidFill>
              <w14:schemeClr w14:val="tx1"/>
            </w14:solidFill>
          </w14:textFill>
        </w:rPr>
        <w:t>，签署本协议，以资共同遵守。</w:t>
      </w:r>
    </w:p>
    <w:p w14:paraId="264E9082">
      <w:pPr>
        <w:spacing w:before="156" w:beforeLines="50" w:line="360" w:lineRule="auto"/>
        <w:rPr>
          <w:rFonts w:asciiTheme="minorEastAsia" w:hAnsiTheme="minorEastAsia"/>
        </w:rPr>
      </w:pPr>
      <w:r>
        <w:rPr>
          <w:rFonts w:hint="eastAsia" w:asciiTheme="minorEastAsia" w:hAnsiTheme="minorEastAsia"/>
          <w:b/>
          <w:color w:val="000000"/>
          <w:szCs w:val="21"/>
        </w:rPr>
        <w:t xml:space="preserve">★  </w:t>
      </w:r>
      <w:r>
        <w:rPr>
          <w:rFonts w:hint="eastAsia" w:asciiTheme="minorEastAsia" w:hAnsiTheme="minorEastAsia"/>
          <w:b/>
        </w:rPr>
        <w:t>本</w:t>
      </w:r>
      <w:r>
        <w:rPr>
          <w:rFonts w:asciiTheme="minorEastAsia" w:hAnsiTheme="minorEastAsia"/>
          <w:b/>
        </w:rPr>
        <w:t>合同及</w:t>
      </w:r>
      <w:r>
        <w:rPr>
          <w:rFonts w:hint="eastAsia" w:asciiTheme="minorEastAsia" w:hAnsiTheme="minorEastAsia"/>
          <w:b/>
        </w:rPr>
        <w:t>相关附件</w:t>
      </w:r>
    </w:p>
    <w:tbl>
      <w:tblPr>
        <w:tblStyle w:val="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4051"/>
        <w:gridCol w:w="4047"/>
      </w:tblGrid>
      <w:tr w14:paraId="41A8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226" w:type="dxa"/>
            <w:gridSpan w:val="3"/>
          </w:tcPr>
          <w:p w14:paraId="2F0A854C">
            <w:pPr>
              <w:spacing w:line="420" w:lineRule="auto"/>
              <w:rPr>
                <w:rFonts w:asciiTheme="minorEastAsia" w:hAnsiTheme="minorEastAsia"/>
              </w:rPr>
            </w:pPr>
            <w:r>
              <w:rPr>
                <w:rFonts w:hint="eastAsia" w:asciiTheme="minorEastAsia" w:hAnsiTheme="minorEastAsia"/>
              </w:rPr>
              <w:t>合同正文：《合同</w:t>
            </w:r>
            <w:r>
              <w:rPr>
                <w:rFonts w:asciiTheme="minorEastAsia" w:hAnsiTheme="minorEastAsia"/>
              </w:rPr>
              <w:t>正文</w:t>
            </w:r>
            <w:r>
              <w:rPr>
                <w:rFonts w:hint="eastAsia" w:asciiTheme="minorEastAsia" w:hAnsiTheme="minorEastAsia"/>
              </w:rPr>
              <w:t>》</w:t>
            </w:r>
          </w:p>
        </w:tc>
      </w:tr>
      <w:tr w14:paraId="549E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28" w:type="dxa"/>
            <w:vMerge w:val="restart"/>
            <w:vAlign w:val="center"/>
          </w:tcPr>
          <w:p w14:paraId="791D5294">
            <w:pPr>
              <w:spacing w:line="420" w:lineRule="auto"/>
              <w:jc w:val="center"/>
              <w:rPr>
                <w:rFonts w:asciiTheme="minorEastAsia" w:hAnsiTheme="minorEastAsia"/>
                <w:color w:val="000000"/>
                <w:sz w:val="22"/>
                <w:szCs w:val="21"/>
              </w:rPr>
            </w:pPr>
            <w:permStart w:id="4" w:edGrp="everyone" w:colFirst="1" w:colLast="1"/>
            <w:permStart w:id="5" w:edGrp="everyone" w:colFirst="2" w:colLast="2"/>
            <w:r>
              <w:rPr>
                <w:rFonts w:hint="eastAsia" w:asciiTheme="minorEastAsia" w:hAnsiTheme="minorEastAsia"/>
                <w:color w:val="000000"/>
                <w:sz w:val="22"/>
                <w:szCs w:val="21"/>
              </w:rPr>
              <w:t>合同附件</w:t>
            </w:r>
          </w:p>
        </w:tc>
        <w:tc>
          <w:tcPr>
            <w:tcW w:w="4051" w:type="dxa"/>
          </w:tcPr>
          <w:p w14:paraId="74F5E6F5">
            <w:pPr>
              <w:spacing w:line="420" w:lineRule="auto"/>
              <w:rPr>
                <w:rFonts w:asciiTheme="minorEastAsia" w:hAnsiTheme="minorEastAsia"/>
                <w:color w:val="000000"/>
                <w:sz w:val="22"/>
                <w:szCs w:val="21"/>
              </w:rPr>
            </w:pPr>
            <w:r>
              <w:rPr>
                <w:rFonts w:hint="eastAsia" w:asciiTheme="minorEastAsia" w:hAnsiTheme="minorEastAsia"/>
                <w:color w:val="000000"/>
                <w:sz w:val="22"/>
                <w:szCs w:val="21"/>
              </w:rPr>
              <w:t>附件1</w:t>
            </w:r>
            <w:r>
              <w:rPr>
                <w:rFonts w:asciiTheme="minorEastAsia" w:hAnsiTheme="minorEastAsia"/>
                <w:color w:val="000000"/>
                <w:sz w:val="22"/>
                <w:szCs w:val="21"/>
              </w:rPr>
              <w:t>：</w:t>
            </w:r>
            <w:r>
              <w:rPr>
                <w:rFonts w:hint="eastAsia" w:asciiTheme="minorEastAsia" w:hAnsiTheme="minorEastAsia"/>
                <w:color w:val="000000"/>
                <w:sz w:val="22"/>
                <w:szCs w:val="21"/>
                <w:u w:val="single"/>
              </w:rPr>
              <w:t xml:space="preserve">安全环境违章表现范围  </w:t>
            </w:r>
            <w:r>
              <w:rPr>
                <w:rFonts w:asciiTheme="minorEastAsia" w:hAnsiTheme="minorEastAsia"/>
                <w:color w:val="000000" w:themeColor="text1"/>
                <w14:textFill>
                  <w14:solidFill>
                    <w14:schemeClr w14:val="tx1"/>
                  </w14:solidFill>
                </w14:textFill>
              </w:rPr>
              <w:t xml:space="preserve">  </w:t>
            </w:r>
          </w:p>
        </w:tc>
        <w:tc>
          <w:tcPr>
            <w:tcW w:w="4047" w:type="dxa"/>
          </w:tcPr>
          <w:p w14:paraId="18AA3420">
            <w:pPr>
              <w:spacing w:line="420" w:lineRule="auto"/>
              <w:rPr>
                <w:rFonts w:asciiTheme="minorEastAsia" w:hAnsiTheme="minorEastAsia"/>
                <w:color w:val="000000"/>
                <w:sz w:val="22"/>
                <w:szCs w:val="21"/>
              </w:rPr>
            </w:pPr>
            <w:r>
              <w:rPr>
                <w:rFonts w:hint="eastAsia" w:asciiTheme="minorEastAsia" w:hAnsiTheme="minorEastAsia"/>
                <w:color w:val="000000"/>
                <w:sz w:val="22"/>
                <w:szCs w:val="21"/>
              </w:rPr>
              <w:t>附件3</w:t>
            </w:r>
            <w:r>
              <w:rPr>
                <w:rFonts w:asciiTheme="minorEastAsia" w:hAnsiTheme="minorEastAsia"/>
                <w:color w:val="000000"/>
                <w:sz w:val="22"/>
                <w:szCs w:val="21"/>
              </w:rPr>
              <w:t>：</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
        </w:tc>
      </w:tr>
      <w:permEnd w:id="4"/>
      <w:permEnd w:id="5"/>
      <w:tr w14:paraId="4864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28" w:type="dxa"/>
            <w:vMerge w:val="continue"/>
          </w:tcPr>
          <w:p w14:paraId="5D749549">
            <w:pPr>
              <w:spacing w:line="420" w:lineRule="auto"/>
              <w:rPr>
                <w:rFonts w:asciiTheme="minorEastAsia" w:hAnsiTheme="minorEastAsia"/>
                <w:color w:val="000000"/>
                <w:sz w:val="22"/>
                <w:szCs w:val="21"/>
              </w:rPr>
            </w:pPr>
            <w:permStart w:id="6" w:edGrp="everyone" w:colFirst="1" w:colLast="1"/>
            <w:permStart w:id="7" w:edGrp="everyone" w:colFirst="2" w:colLast="2"/>
          </w:p>
        </w:tc>
        <w:tc>
          <w:tcPr>
            <w:tcW w:w="4051" w:type="dxa"/>
          </w:tcPr>
          <w:p w14:paraId="5C8FF94B">
            <w:pPr>
              <w:spacing w:line="420" w:lineRule="auto"/>
              <w:rPr>
                <w:rFonts w:asciiTheme="minorEastAsia" w:hAnsiTheme="minorEastAsia"/>
                <w:color w:val="000000"/>
                <w:sz w:val="22"/>
                <w:szCs w:val="21"/>
              </w:rPr>
            </w:pPr>
            <w:r>
              <w:rPr>
                <w:rFonts w:hint="eastAsia" w:asciiTheme="minorEastAsia" w:hAnsiTheme="minorEastAsia"/>
                <w:color w:val="000000"/>
                <w:sz w:val="22"/>
                <w:szCs w:val="21"/>
              </w:rPr>
              <w:t>附件</w:t>
            </w:r>
            <w:r>
              <w:rPr>
                <w:rFonts w:asciiTheme="minorEastAsia" w:hAnsiTheme="minorEastAsia"/>
                <w:color w:val="000000"/>
                <w:sz w:val="22"/>
                <w:szCs w:val="21"/>
              </w:rPr>
              <w:t>2：</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
        </w:tc>
        <w:tc>
          <w:tcPr>
            <w:tcW w:w="4047" w:type="dxa"/>
          </w:tcPr>
          <w:p w14:paraId="1A5BA20B">
            <w:pPr>
              <w:spacing w:line="420" w:lineRule="auto"/>
              <w:rPr>
                <w:rFonts w:asciiTheme="minorEastAsia" w:hAnsiTheme="minorEastAsia"/>
                <w:color w:val="000000"/>
                <w:sz w:val="22"/>
                <w:szCs w:val="21"/>
              </w:rPr>
            </w:pPr>
            <w:r>
              <w:rPr>
                <w:rFonts w:hint="eastAsia" w:asciiTheme="minorEastAsia" w:hAnsiTheme="minorEastAsia"/>
                <w:color w:val="000000"/>
                <w:sz w:val="22"/>
                <w:szCs w:val="21"/>
              </w:rPr>
              <w:t>附件4</w:t>
            </w:r>
            <w:r>
              <w:rPr>
                <w:rFonts w:asciiTheme="minorEastAsia" w:hAnsiTheme="minorEastAsia"/>
                <w:color w:val="000000"/>
                <w:sz w:val="22"/>
                <w:szCs w:val="21"/>
              </w:rPr>
              <w:t>：</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
        </w:tc>
      </w:tr>
      <w:permEnd w:id="6"/>
      <w:permEnd w:id="7"/>
    </w:tbl>
    <w:p w14:paraId="4EC383A6">
      <w:pPr>
        <w:spacing w:line="360" w:lineRule="auto"/>
        <w:rPr>
          <w:rFonts w:asciiTheme="minorEastAsia" w:hAnsiTheme="minorEastAsia"/>
          <w:color w:val="000000"/>
          <w:szCs w:val="21"/>
        </w:rPr>
      </w:pPr>
    </w:p>
    <w:p w14:paraId="3D9E5FAE">
      <w:pPr>
        <w:widowControl/>
        <w:spacing w:line="360" w:lineRule="auto"/>
        <w:ind w:firstLine="422" w:firstLineChars="200"/>
        <w:rPr>
          <w:rFonts w:asciiTheme="minorEastAsia" w:hAnsiTheme="minorEastAsia"/>
          <w:b/>
          <w:color w:val="000000"/>
          <w:szCs w:val="21"/>
        </w:rPr>
      </w:pPr>
      <w:r>
        <w:rPr>
          <w:rFonts w:hint="eastAsia" w:asciiTheme="minorEastAsia" w:hAnsiTheme="minorEastAsia"/>
          <w:b/>
          <w:color w:val="000000"/>
          <w:szCs w:val="21"/>
        </w:rPr>
        <w:t>本合同</w:t>
      </w:r>
      <w:r>
        <w:rPr>
          <w:rFonts w:asciiTheme="minorEastAsia" w:hAnsiTheme="minorEastAsia"/>
          <w:b/>
          <w:color w:val="000000"/>
          <w:szCs w:val="21"/>
        </w:rPr>
        <w:t>系由各方协商一致而达成，非任何</w:t>
      </w:r>
      <w:r>
        <w:rPr>
          <w:rFonts w:hint="eastAsia" w:asciiTheme="minorEastAsia" w:hAnsiTheme="minorEastAsia"/>
          <w:b/>
          <w:color w:val="000000"/>
          <w:szCs w:val="21"/>
        </w:rPr>
        <w:t>一方</w:t>
      </w:r>
      <w:r>
        <w:rPr>
          <w:rFonts w:asciiTheme="minorEastAsia" w:hAnsiTheme="minorEastAsia"/>
          <w:b/>
          <w:color w:val="000000"/>
          <w:szCs w:val="21"/>
        </w:rPr>
        <w:t>提供的格式合同或格式条款，各方已充分理解</w:t>
      </w:r>
      <w:r>
        <w:rPr>
          <w:rFonts w:hint="eastAsia" w:asciiTheme="minorEastAsia" w:hAnsiTheme="minorEastAsia"/>
          <w:b/>
          <w:color w:val="000000"/>
          <w:szCs w:val="21"/>
        </w:rPr>
        <w:t>合同条文</w:t>
      </w:r>
      <w:r>
        <w:rPr>
          <w:rFonts w:asciiTheme="minorEastAsia" w:hAnsiTheme="minorEastAsia"/>
          <w:b/>
          <w:color w:val="000000"/>
          <w:szCs w:val="21"/>
        </w:rPr>
        <w:t>的</w:t>
      </w:r>
      <w:r>
        <w:rPr>
          <w:rFonts w:hint="eastAsia" w:asciiTheme="minorEastAsia" w:hAnsiTheme="minorEastAsia"/>
          <w:b/>
          <w:color w:val="000000"/>
          <w:szCs w:val="21"/>
        </w:rPr>
        <w:t>相关</w:t>
      </w:r>
      <w:r>
        <w:rPr>
          <w:rFonts w:asciiTheme="minorEastAsia" w:hAnsiTheme="minorEastAsia"/>
          <w:b/>
          <w:color w:val="000000"/>
          <w:szCs w:val="21"/>
        </w:rPr>
        <w:t>规定，知悉各自</w:t>
      </w:r>
      <w:r>
        <w:rPr>
          <w:rFonts w:hint="eastAsia" w:asciiTheme="minorEastAsia" w:hAnsiTheme="minorEastAsia"/>
          <w:b/>
          <w:color w:val="000000"/>
          <w:szCs w:val="21"/>
        </w:rPr>
        <w:t>在合同项下</w:t>
      </w:r>
      <w:r>
        <w:rPr>
          <w:rFonts w:asciiTheme="minorEastAsia" w:hAnsiTheme="minorEastAsia"/>
          <w:b/>
          <w:color w:val="000000"/>
          <w:szCs w:val="21"/>
        </w:rPr>
        <w:t>的权利与</w:t>
      </w:r>
      <w:r>
        <w:rPr>
          <w:rFonts w:hint="eastAsia" w:asciiTheme="minorEastAsia" w:hAnsiTheme="minorEastAsia"/>
          <w:b/>
          <w:color w:val="000000"/>
          <w:szCs w:val="21"/>
        </w:rPr>
        <w:t>义务</w:t>
      </w:r>
      <w:r>
        <w:rPr>
          <w:rFonts w:asciiTheme="minorEastAsia" w:hAnsiTheme="minorEastAsia"/>
          <w:b/>
          <w:color w:val="000000"/>
          <w:szCs w:val="21"/>
        </w:rPr>
        <w:t>。</w:t>
      </w:r>
    </w:p>
    <w:p w14:paraId="7FC97105">
      <w:pPr>
        <w:widowControl/>
        <w:ind w:firstLine="422" w:firstLineChars="200"/>
        <w:rPr>
          <w:rFonts w:asciiTheme="minorEastAsia" w:hAnsiTheme="minorEastAsia"/>
          <w:b/>
          <w:color w:val="000000"/>
          <w:szCs w:val="21"/>
        </w:rPr>
      </w:pPr>
    </w:p>
    <w:tbl>
      <w:tblPr>
        <w:tblStyle w:val="8"/>
        <w:tblW w:w="9240"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0"/>
        <w:gridCol w:w="4620"/>
      </w:tblGrid>
      <w:tr w14:paraId="5640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620" w:type="dxa"/>
          </w:tcPr>
          <w:p w14:paraId="2D3601B1">
            <w:pPr>
              <w:spacing w:line="360" w:lineRule="auto"/>
              <w:rPr>
                <w:rFonts w:asciiTheme="minorEastAsia" w:hAnsiTheme="minorEastAsia"/>
                <w:bCs/>
                <w:color w:val="000000" w:themeColor="text1"/>
                <w:szCs w:val="21"/>
                <w:u w:val="single"/>
                <w14:textFill>
                  <w14:solidFill>
                    <w14:schemeClr w14:val="tx1"/>
                  </w14:solidFill>
                </w14:textFill>
              </w:rPr>
            </w:pPr>
            <w:r>
              <w:rPr>
                <w:rFonts w:hint="eastAsia" w:asciiTheme="minorEastAsia" w:hAnsiTheme="minorEastAsia"/>
                <w:b/>
              </w:rPr>
              <w:t>甲方（签署）</w:t>
            </w:r>
            <w:r>
              <w:rPr>
                <w:rFonts w:hint="eastAsia" w:asciiTheme="minorEastAsia" w:hAnsiTheme="minorEastAsia"/>
              </w:rPr>
              <w:t>：</w:t>
            </w:r>
            <w:permStart w:id="8" w:edGrp="everyone"/>
            <w:r>
              <w:rPr>
                <w:rFonts w:hint="eastAsia" w:asciiTheme="minorEastAsia" w:hAnsiTheme="minorEastAsia"/>
                <w:bCs/>
                <w:color w:val="000000" w:themeColor="text1"/>
                <w:szCs w:val="21"/>
                <w:u w:val="single"/>
                <w14:textFill>
                  <w14:solidFill>
                    <w14:schemeClr w14:val="tx1"/>
                  </w14:solidFill>
                </w14:textFill>
              </w:rPr>
              <w:t>北汽福田汽车股份有限公司</w:t>
            </w:r>
          </w:p>
          <w:p w14:paraId="6E01D2B6">
            <w:pPr>
              <w:spacing w:line="360" w:lineRule="auto"/>
              <w:ind w:firstLine="1379" w:firstLineChars="657"/>
              <w:rPr>
                <w:rFonts w:asciiTheme="minorEastAsia" w:hAnsiTheme="minorEastAsia"/>
                <w:color w:val="000000"/>
                <w:sz w:val="22"/>
                <w:szCs w:val="21"/>
                <w:u w:val="single"/>
              </w:rPr>
            </w:pPr>
            <w:r>
              <w:rPr>
                <w:rFonts w:hint="eastAsia" w:asciiTheme="minorEastAsia" w:hAnsiTheme="minorEastAsia"/>
                <w:bCs/>
                <w:color w:val="000000" w:themeColor="text1"/>
                <w:szCs w:val="21"/>
                <w:u w:val="single"/>
                <w14:textFill>
                  <w14:solidFill>
                    <w14:schemeClr w14:val="tx1"/>
                  </w14:solidFill>
                </w14:textFill>
              </w:rPr>
              <w:t>长沙超级卡车工厂</w:t>
            </w:r>
            <w:r>
              <w:rPr>
                <w:rFonts w:asciiTheme="minorEastAsia" w:hAnsiTheme="minorEastAsia"/>
                <w:color w:val="000000"/>
                <w:sz w:val="22"/>
                <w:szCs w:val="21"/>
                <w:u w:val="single"/>
              </w:rPr>
              <w:t xml:space="preserve"> </w:t>
            </w:r>
            <w:permEnd w:id="8"/>
          </w:p>
        </w:tc>
        <w:tc>
          <w:tcPr>
            <w:tcW w:w="4620" w:type="dxa"/>
          </w:tcPr>
          <w:p w14:paraId="56FD80BC">
            <w:pPr>
              <w:spacing w:line="360" w:lineRule="auto"/>
              <w:rPr>
                <w:rFonts w:asciiTheme="minorEastAsia" w:hAnsiTheme="minorEastAsia"/>
              </w:rPr>
            </w:pPr>
            <w:r>
              <w:rPr>
                <w:rFonts w:hint="eastAsia" w:asciiTheme="minorEastAsia" w:hAnsiTheme="minorEastAsia"/>
                <w:b/>
              </w:rPr>
              <w:t>乙方（签署）</w:t>
            </w:r>
            <w:r>
              <w:rPr>
                <w:rFonts w:hint="eastAsia" w:asciiTheme="minorEastAsia" w:hAnsiTheme="minorEastAsia"/>
              </w:rPr>
              <w:t>：</w:t>
            </w:r>
            <w:permStart w:id="9" w:edGrp="everyone"/>
            <w:r>
              <w:rPr>
                <w:rFonts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湖南光华荣昌汽车部件有限公司</w:t>
            </w:r>
            <w:r>
              <w:rPr>
                <w:rFonts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 xml:space="preserve">    </w:t>
            </w:r>
            <w:r>
              <w:rPr>
                <w:rFonts w:asciiTheme="minorEastAsia" w:hAnsiTheme="minorEastAsia"/>
                <w:color w:val="000000"/>
                <w:sz w:val="22"/>
                <w:szCs w:val="21"/>
                <w:u w:val="single"/>
              </w:rPr>
              <w:t xml:space="preserve">  </w:t>
            </w:r>
            <w:permEnd w:id="9"/>
          </w:p>
        </w:tc>
      </w:tr>
      <w:tr w14:paraId="2E45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20" w:type="dxa"/>
          </w:tcPr>
          <w:p w14:paraId="04723DE0">
            <w:pPr>
              <w:spacing w:line="360" w:lineRule="auto"/>
              <w:rPr>
                <w:rFonts w:asciiTheme="minorEastAsia" w:hAnsiTheme="minorEastAsia"/>
              </w:rPr>
            </w:pPr>
            <w:r>
              <w:rPr>
                <w:rFonts w:hint="eastAsia" w:asciiTheme="minorEastAsia" w:hAnsiTheme="minorEastAsia"/>
                <w:color w:val="000000"/>
                <w:sz w:val="22"/>
                <w:szCs w:val="21"/>
              </w:rPr>
              <w:t>授权代表签字：</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rPr>
              <w:t xml:space="preserve"> </w:t>
            </w:r>
          </w:p>
        </w:tc>
        <w:tc>
          <w:tcPr>
            <w:tcW w:w="4620" w:type="dxa"/>
          </w:tcPr>
          <w:p w14:paraId="2DBC5CEB">
            <w:pPr>
              <w:spacing w:line="360" w:lineRule="auto"/>
              <w:rPr>
                <w:rFonts w:asciiTheme="minorEastAsia" w:hAnsiTheme="minorEastAsia"/>
              </w:rPr>
            </w:pPr>
            <w:r>
              <w:rPr>
                <w:rFonts w:hint="eastAsia" w:asciiTheme="minorEastAsia" w:hAnsiTheme="minorEastAsia"/>
                <w:color w:val="000000"/>
                <w:sz w:val="22"/>
                <w:szCs w:val="21"/>
              </w:rPr>
              <w:t>授权代表签字：</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r>
              <w:rPr>
                <w:rFonts w:hint="eastAsia" w:asciiTheme="minorEastAsia" w:hAnsiTheme="minorEastAsia"/>
                <w:color w:val="000000"/>
                <w:sz w:val="22"/>
                <w:szCs w:val="21"/>
                <w:u w:val="single"/>
              </w:rPr>
              <w:t xml:space="preserve">   </w:t>
            </w:r>
          </w:p>
        </w:tc>
      </w:tr>
      <w:tr w14:paraId="059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20" w:type="dxa"/>
          </w:tcPr>
          <w:p w14:paraId="395D43C0">
            <w:pPr>
              <w:spacing w:line="360" w:lineRule="auto"/>
              <w:rPr>
                <w:rFonts w:asciiTheme="minorEastAsia" w:hAnsiTheme="minorEastAsia"/>
                <w:color w:val="000000"/>
                <w:sz w:val="22"/>
                <w:szCs w:val="21"/>
              </w:rPr>
            </w:pPr>
            <w:r>
              <w:rPr>
                <w:rFonts w:hint="eastAsia" w:asciiTheme="minorEastAsia" w:hAnsiTheme="minorEastAsia"/>
                <w:color w:val="000000"/>
                <w:sz w:val="22"/>
                <w:szCs w:val="21"/>
              </w:rPr>
              <w:t>送达</w:t>
            </w:r>
            <w:r>
              <w:rPr>
                <w:rFonts w:asciiTheme="minorEastAsia" w:hAnsiTheme="minorEastAsia"/>
                <w:color w:val="000000"/>
                <w:sz w:val="22"/>
                <w:szCs w:val="21"/>
              </w:rPr>
              <w:t>联系人：</w:t>
            </w:r>
            <w:permStart w:id="10" w:edGrp="everyone"/>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0"/>
          </w:p>
        </w:tc>
        <w:tc>
          <w:tcPr>
            <w:tcW w:w="4620" w:type="dxa"/>
          </w:tcPr>
          <w:p w14:paraId="49FCE308">
            <w:pPr>
              <w:spacing w:line="360" w:lineRule="auto"/>
              <w:rPr>
                <w:rFonts w:asciiTheme="minorEastAsia" w:hAnsiTheme="minorEastAsia"/>
                <w:color w:val="000000"/>
                <w:sz w:val="22"/>
                <w:szCs w:val="21"/>
              </w:rPr>
            </w:pPr>
            <w:r>
              <w:rPr>
                <w:rFonts w:hint="eastAsia" w:asciiTheme="minorEastAsia" w:hAnsiTheme="minorEastAsia"/>
                <w:color w:val="000000"/>
                <w:sz w:val="22"/>
                <w:szCs w:val="21"/>
              </w:rPr>
              <w:t>送达</w:t>
            </w:r>
            <w:r>
              <w:rPr>
                <w:rFonts w:asciiTheme="minorEastAsia" w:hAnsiTheme="minorEastAsia"/>
                <w:color w:val="000000"/>
                <w:sz w:val="22"/>
                <w:szCs w:val="21"/>
              </w:rPr>
              <w:t>联系人：</w:t>
            </w:r>
            <w:permStart w:id="11" w:edGrp="everyone"/>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赵五祥</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1"/>
          </w:p>
        </w:tc>
      </w:tr>
      <w:tr w14:paraId="5374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20" w:type="dxa"/>
          </w:tcPr>
          <w:p w14:paraId="2F5EAEF8">
            <w:pPr>
              <w:spacing w:line="360" w:lineRule="auto"/>
              <w:rPr>
                <w:rFonts w:asciiTheme="minorEastAsia" w:hAnsiTheme="minorEastAsia"/>
                <w:color w:val="000000"/>
                <w:sz w:val="22"/>
                <w:szCs w:val="21"/>
              </w:rPr>
            </w:pPr>
            <w:r>
              <w:rPr>
                <w:rFonts w:asciiTheme="minorEastAsia" w:hAnsiTheme="minorEastAsia"/>
                <w:color w:val="000000"/>
                <w:sz w:val="22"/>
                <w:szCs w:val="21"/>
              </w:rPr>
              <w:t>联系</w:t>
            </w:r>
            <w:r>
              <w:rPr>
                <w:rFonts w:hint="eastAsia" w:asciiTheme="minorEastAsia" w:hAnsiTheme="minorEastAsia"/>
                <w:color w:val="000000"/>
                <w:sz w:val="22"/>
                <w:szCs w:val="21"/>
              </w:rPr>
              <w:t>电话</w:t>
            </w:r>
            <w:r>
              <w:rPr>
                <w:rFonts w:asciiTheme="minorEastAsia" w:hAnsiTheme="minorEastAsia"/>
                <w:color w:val="000000"/>
                <w:sz w:val="22"/>
                <w:szCs w:val="21"/>
              </w:rPr>
              <w:t>：</w:t>
            </w:r>
            <w:permStart w:id="12" w:edGrp="everyone"/>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2"/>
          </w:p>
        </w:tc>
        <w:tc>
          <w:tcPr>
            <w:tcW w:w="4620" w:type="dxa"/>
          </w:tcPr>
          <w:p w14:paraId="5E6B3FA0">
            <w:pPr>
              <w:spacing w:line="360" w:lineRule="auto"/>
              <w:rPr>
                <w:rFonts w:asciiTheme="minorEastAsia" w:hAnsiTheme="minorEastAsia"/>
                <w:color w:val="000000"/>
                <w:sz w:val="22"/>
                <w:szCs w:val="21"/>
              </w:rPr>
            </w:pPr>
            <w:r>
              <w:rPr>
                <w:rFonts w:asciiTheme="minorEastAsia" w:hAnsiTheme="minorEastAsia"/>
                <w:color w:val="000000"/>
                <w:sz w:val="22"/>
                <w:szCs w:val="21"/>
              </w:rPr>
              <w:t>联系</w:t>
            </w:r>
            <w:r>
              <w:rPr>
                <w:rFonts w:hint="eastAsia" w:asciiTheme="minorEastAsia" w:hAnsiTheme="minorEastAsia"/>
                <w:color w:val="000000"/>
                <w:sz w:val="22"/>
                <w:szCs w:val="21"/>
              </w:rPr>
              <w:t>电话</w:t>
            </w:r>
            <w:r>
              <w:rPr>
                <w:rFonts w:asciiTheme="minorEastAsia" w:hAnsiTheme="minorEastAsia"/>
                <w:color w:val="000000"/>
                <w:sz w:val="22"/>
                <w:szCs w:val="21"/>
              </w:rPr>
              <w:t>：</w:t>
            </w:r>
            <w:permStart w:id="13" w:edGrp="everyone"/>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18373371656</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3"/>
          </w:p>
        </w:tc>
      </w:tr>
      <w:tr w14:paraId="6F4D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20" w:type="dxa"/>
          </w:tcPr>
          <w:p w14:paraId="4302EC37">
            <w:pPr>
              <w:spacing w:line="360" w:lineRule="auto"/>
              <w:rPr>
                <w:rFonts w:asciiTheme="minorEastAsia" w:hAnsiTheme="minorEastAsia"/>
                <w:color w:val="000000"/>
                <w:sz w:val="22"/>
                <w:szCs w:val="21"/>
                <w:highlight w:val="yellow"/>
              </w:rPr>
            </w:pPr>
            <w:r>
              <w:rPr>
                <w:rFonts w:hint="eastAsia" w:asciiTheme="minorEastAsia" w:hAnsiTheme="minorEastAsia"/>
                <w:color w:val="000000"/>
                <w:sz w:val="22"/>
                <w:szCs w:val="21"/>
              </w:rPr>
              <w:t>电子</w:t>
            </w:r>
            <w:r>
              <w:rPr>
                <w:rFonts w:asciiTheme="minorEastAsia" w:hAnsiTheme="minorEastAsia"/>
                <w:color w:val="000000"/>
                <w:sz w:val="22"/>
                <w:szCs w:val="21"/>
              </w:rPr>
              <w:t>邮箱：</w:t>
            </w:r>
            <w:permStart w:id="14" w:edGrp="everyone"/>
            <w:r>
              <w:rPr>
                <w:rFonts w:hint="eastAsia" w:asciiTheme="minorEastAsia" w:hAnsiTheme="minorEastAsia"/>
                <w:color w:val="000000"/>
                <w:sz w:val="22"/>
                <w:szCs w:val="21"/>
                <w:highlight w:val="yellow"/>
                <w:u w:val="single"/>
              </w:rPr>
              <w:t xml:space="preserve">    </w:t>
            </w:r>
            <w:r>
              <w:rPr>
                <w:rFonts w:asciiTheme="minorEastAsia" w:hAnsiTheme="minorEastAsia"/>
                <w:color w:val="000000"/>
                <w:sz w:val="22"/>
                <w:szCs w:val="21"/>
                <w:highlight w:val="yellow"/>
                <w:u w:val="single"/>
              </w:rPr>
              <w:t xml:space="preserve">               </w:t>
            </w:r>
            <w:permEnd w:id="14"/>
          </w:p>
        </w:tc>
        <w:tc>
          <w:tcPr>
            <w:tcW w:w="4620" w:type="dxa"/>
          </w:tcPr>
          <w:p w14:paraId="622CE4AD">
            <w:pPr>
              <w:spacing w:line="360" w:lineRule="auto"/>
              <w:rPr>
                <w:rFonts w:asciiTheme="minorEastAsia" w:hAnsiTheme="minorEastAsia"/>
                <w:color w:val="000000"/>
                <w:sz w:val="22"/>
                <w:szCs w:val="21"/>
                <w:highlight w:val="yellow"/>
              </w:rPr>
            </w:pPr>
            <w:r>
              <w:rPr>
                <w:rFonts w:hint="eastAsia" w:asciiTheme="minorEastAsia" w:hAnsiTheme="minorEastAsia"/>
                <w:color w:val="000000"/>
                <w:sz w:val="22"/>
                <w:szCs w:val="21"/>
              </w:rPr>
              <w:t>电子</w:t>
            </w:r>
            <w:r>
              <w:rPr>
                <w:rFonts w:asciiTheme="minorEastAsia" w:hAnsiTheme="minorEastAsia"/>
                <w:color w:val="000000"/>
                <w:sz w:val="22"/>
                <w:szCs w:val="21"/>
              </w:rPr>
              <w:t>邮箱：</w:t>
            </w:r>
            <w:permStart w:id="15" w:edGrp="everyone"/>
            <w:r>
              <w:rPr>
                <w:rFonts w:hint="eastAsia" w:asciiTheme="minorEastAsia" w:hAnsiTheme="minorEastAsia"/>
                <w:color w:val="000000"/>
                <w:sz w:val="22"/>
                <w:szCs w:val="21"/>
                <w:highlight w:val="yellow"/>
                <w:u w:val="single"/>
              </w:rPr>
              <w:t xml:space="preserve"> </w:t>
            </w:r>
            <w:r>
              <w:rPr>
                <w:rFonts w:hint="eastAsia" w:asciiTheme="minorEastAsia" w:hAnsiTheme="minorEastAsia"/>
                <w:color w:val="000000"/>
                <w:sz w:val="22"/>
                <w:szCs w:val="21"/>
                <w:highlight w:val="yellow"/>
                <w:u w:val="single"/>
                <w:lang w:val="en-US" w:eastAsia="zh-CN"/>
              </w:rPr>
              <w:t>zhaowuxiang@bjghrc.com</w:t>
            </w:r>
            <w:r>
              <w:rPr>
                <w:rFonts w:hint="eastAsia" w:asciiTheme="minorEastAsia" w:hAnsiTheme="minorEastAsia"/>
                <w:color w:val="000000"/>
                <w:sz w:val="22"/>
                <w:szCs w:val="21"/>
                <w:highlight w:val="yellow"/>
                <w:u w:val="single"/>
              </w:rPr>
              <w:t xml:space="preserve">   </w:t>
            </w:r>
            <w:r>
              <w:rPr>
                <w:rFonts w:asciiTheme="minorEastAsia" w:hAnsiTheme="minorEastAsia"/>
                <w:color w:val="000000"/>
                <w:sz w:val="22"/>
                <w:szCs w:val="21"/>
                <w:highlight w:val="yellow"/>
                <w:u w:val="single"/>
              </w:rPr>
              <w:t xml:space="preserve">               </w:t>
            </w:r>
            <w:permEnd w:id="15"/>
          </w:p>
        </w:tc>
      </w:tr>
      <w:tr w14:paraId="36C9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4620" w:type="dxa"/>
          </w:tcPr>
          <w:p w14:paraId="12F9F829">
            <w:pPr>
              <w:spacing w:line="360" w:lineRule="auto"/>
              <w:rPr>
                <w:rFonts w:asciiTheme="minorEastAsia" w:hAnsiTheme="minorEastAsia"/>
                <w:color w:val="000000"/>
                <w:sz w:val="22"/>
                <w:szCs w:val="21"/>
              </w:rPr>
            </w:pPr>
            <w:r>
              <w:rPr>
                <w:rFonts w:hint="eastAsia" w:asciiTheme="minorEastAsia" w:hAnsiTheme="minorEastAsia"/>
                <w:color w:val="000000"/>
                <w:sz w:val="22"/>
                <w:szCs w:val="21"/>
              </w:rPr>
              <w:t>送达地址</w:t>
            </w:r>
            <w:r>
              <w:rPr>
                <w:rFonts w:asciiTheme="minorEastAsia" w:hAnsiTheme="minorEastAsia"/>
                <w:color w:val="000000"/>
                <w:sz w:val="22"/>
                <w:szCs w:val="21"/>
              </w:rPr>
              <w:t>：</w:t>
            </w:r>
            <w:permStart w:id="16" w:edGrp="everyone"/>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6"/>
          </w:p>
        </w:tc>
        <w:tc>
          <w:tcPr>
            <w:tcW w:w="4620" w:type="dxa"/>
          </w:tcPr>
          <w:p w14:paraId="1AB1EC7A">
            <w:pPr>
              <w:spacing w:line="360" w:lineRule="auto"/>
              <w:rPr>
                <w:rFonts w:asciiTheme="minorEastAsia" w:hAnsiTheme="minorEastAsia"/>
                <w:color w:val="000000"/>
                <w:sz w:val="22"/>
                <w:szCs w:val="21"/>
              </w:rPr>
            </w:pPr>
            <w:r>
              <w:rPr>
                <w:rFonts w:hint="eastAsia" w:asciiTheme="minorEastAsia" w:hAnsiTheme="minorEastAsia"/>
                <w:color w:val="000000"/>
                <w:sz w:val="22"/>
                <w:szCs w:val="21"/>
              </w:rPr>
              <w:t>送达地址</w:t>
            </w:r>
            <w:r>
              <w:rPr>
                <w:rFonts w:asciiTheme="minorEastAsia" w:hAnsiTheme="minorEastAsia"/>
                <w:color w:val="000000"/>
                <w:sz w:val="22"/>
                <w:szCs w:val="21"/>
              </w:rPr>
              <w:t>：</w:t>
            </w:r>
            <w:permStart w:id="17" w:edGrp="everyone"/>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株洲市天元区栗雨工业园46区</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permEnd w:id="17"/>
          </w:p>
        </w:tc>
      </w:tr>
      <w:tr w14:paraId="4E04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620" w:type="dxa"/>
          </w:tcPr>
          <w:p w14:paraId="7593E825">
            <w:pPr>
              <w:spacing w:line="360" w:lineRule="auto"/>
              <w:rPr>
                <w:rFonts w:asciiTheme="minorEastAsia" w:hAnsiTheme="minorEastAsia"/>
              </w:rPr>
            </w:pPr>
            <w:r>
              <w:rPr>
                <w:rFonts w:hint="eastAsia" w:asciiTheme="minorEastAsia" w:hAnsiTheme="minorEastAsia"/>
                <w:color w:val="000000"/>
                <w:sz w:val="22"/>
                <w:szCs w:val="21"/>
              </w:rPr>
              <w:t>签署日期：</w:t>
            </w:r>
            <w:permStart w:id="18" w:edGrp="everyone"/>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r>
              <w:rPr>
                <w:rFonts w:hint="eastAsia" w:asciiTheme="minorEastAsia" w:hAnsiTheme="minorEastAsia"/>
                <w:color w:val="000000"/>
                <w:sz w:val="22"/>
                <w:szCs w:val="21"/>
              </w:rPr>
              <w:t>年</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rPr>
              <w:t>月</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rPr>
              <w:t>日</w:t>
            </w:r>
            <w:permEnd w:id="18"/>
          </w:p>
        </w:tc>
        <w:tc>
          <w:tcPr>
            <w:tcW w:w="4620" w:type="dxa"/>
          </w:tcPr>
          <w:p w14:paraId="5EAF3F9A">
            <w:pPr>
              <w:spacing w:line="360" w:lineRule="auto"/>
              <w:rPr>
                <w:rFonts w:asciiTheme="minorEastAsia" w:hAnsiTheme="minorEastAsia"/>
                <w:color w:val="000000"/>
                <w:sz w:val="22"/>
                <w:szCs w:val="21"/>
              </w:rPr>
            </w:pPr>
            <w:r>
              <w:rPr>
                <w:rFonts w:hint="eastAsia" w:asciiTheme="minorEastAsia" w:hAnsiTheme="minorEastAsia"/>
                <w:color w:val="000000"/>
                <w:sz w:val="22"/>
                <w:szCs w:val="21"/>
              </w:rPr>
              <w:t>签署日期：</w:t>
            </w:r>
            <w:permStart w:id="19" w:edGrp="everyone"/>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2025</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u w:val="single"/>
              </w:rPr>
              <w:t xml:space="preserve">   </w:t>
            </w:r>
            <w:r>
              <w:rPr>
                <w:rFonts w:hint="eastAsia" w:asciiTheme="minorEastAsia" w:hAnsiTheme="minorEastAsia"/>
                <w:color w:val="000000"/>
                <w:sz w:val="22"/>
                <w:szCs w:val="21"/>
              </w:rPr>
              <w:t>年</w:t>
            </w:r>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1</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rPr>
              <w:t>月</w:t>
            </w:r>
            <w:r>
              <w:rPr>
                <w:rFonts w:hint="eastAsia" w:asciiTheme="minorEastAsia" w:hAnsiTheme="minorEastAsia"/>
                <w:color w:val="000000"/>
                <w:sz w:val="22"/>
                <w:szCs w:val="21"/>
                <w:u w:val="single"/>
              </w:rPr>
              <w:t xml:space="preserve">  </w:t>
            </w:r>
            <w:r>
              <w:rPr>
                <w:rFonts w:hint="eastAsia" w:asciiTheme="minorEastAsia" w:hAnsiTheme="minorEastAsia"/>
                <w:color w:val="000000"/>
                <w:sz w:val="22"/>
                <w:szCs w:val="21"/>
                <w:u w:val="single"/>
                <w:lang w:val="en-US" w:eastAsia="zh-CN"/>
              </w:rPr>
              <w:t>1</w:t>
            </w:r>
            <w:r>
              <w:rPr>
                <w:rFonts w:hint="eastAsia" w:asciiTheme="minorEastAsia" w:hAnsiTheme="minorEastAsia"/>
                <w:color w:val="000000"/>
                <w:sz w:val="22"/>
                <w:szCs w:val="21"/>
                <w:u w:val="single"/>
              </w:rPr>
              <w:t xml:space="preserve">  </w:t>
            </w:r>
            <w:r>
              <w:rPr>
                <w:rFonts w:asciiTheme="minorEastAsia" w:hAnsiTheme="minorEastAsia"/>
                <w:color w:val="000000"/>
                <w:sz w:val="22"/>
                <w:szCs w:val="21"/>
              </w:rPr>
              <w:t>日</w:t>
            </w:r>
          </w:p>
          <w:permEnd w:id="19"/>
          <w:p w14:paraId="463DDAE9">
            <w:pPr>
              <w:spacing w:line="360" w:lineRule="auto"/>
              <w:rPr>
                <w:rFonts w:asciiTheme="minorEastAsia" w:hAnsiTheme="minorEastAsia"/>
                <w:color w:val="000000"/>
                <w:sz w:val="22"/>
                <w:szCs w:val="21"/>
              </w:rPr>
            </w:pPr>
          </w:p>
        </w:tc>
      </w:tr>
    </w:tbl>
    <w:p w14:paraId="704FB4C7">
      <w:pPr>
        <w:spacing w:line="360" w:lineRule="auto"/>
        <w:ind w:firstLine="422" w:firstLineChars="200"/>
        <w:rPr>
          <w:rFonts w:asciiTheme="minorEastAsia" w:hAnsiTheme="minorEastAsia"/>
          <w:b/>
          <w:color w:val="000000" w:themeColor="text1"/>
          <w:kern w:val="0"/>
          <w14:textFill>
            <w14:solidFill>
              <w14:schemeClr w14:val="tx1"/>
            </w14:solidFill>
          </w14:textFill>
        </w:rPr>
      </w:pPr>
    </w:p>
    <w:p w14:paraId="51F27BFF">
      <w:pPr>
        <w:spacing w:line="360" w:lineRule="auto"/>
        <w:ind w:firstLine="422" w:firstLineChars="200"/>
        <w:rPr>
          <w:rFonts w:asciiTheme="minorEastAsia" w:hAnsiTheme="minorEastAsia"/>
          <w:b/>
          <w:color w:val="000000" w:themeColor="text1"/>
          <w:kern w:val="0"/>
          <w14:textFill>
            <w14:solidFill>
              <w14:schemeClr w14:val="tx1"/>
            </w14:solidFill>
          </w14:textFill>
        </w:rPr>
      </w:pPr>
      <w:r>
        <w:rPr>
          <w:rFonts w:hint="eastAsia" w:asciiTheme="minorEastAsia" w:hAnsiTheme="minorEastAsia"/>
          <w:b/>
          <w:color w:val="000000" w:themeColor="text1"/>
          <w:kern w:val="0"/>
          <w14:textFill>
            <w14:solidFill>
              <w14:schemeClr w14:val="tx1"/>
            </w14:solidFill>
          </w14:textFill>
        </w:rPr>
        <w:t>一、项目信息</w:t>
      </w:r>
    </w:p>
    <w:p w14:paraId="5E8BB848">
      <w:pPr>
        <w:spacing w:line="360" w:lineRule="auto"/>
        <w:ind w:firstLine="420" w:firstLineChars="200"/>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1、项目名称：</w:t>
      </w:r>
      <w:permStart w:id="20" w:edGrp="everyone"/>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湖南光华荣昌汽车部件有限公司</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permEnd w:id="20"/>
    </w:p>
    <w:p w14:paraId="31298969">
      <w:pPr>
        <w:spacing w:line="360" w:lineRule="auto"/>
        <w:ind w:firstLine="420" w:firstLineChars="200"/>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2、项目地点：</w:t>
      </w:r>
      <w:permStart w:id="21" w:edGrp="everyone"/>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湖南省长沙县</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permEnd w:id="21"/>
    </w:p>
    <w:p w14:paraId="21894029">
      <w:pPr>
        <w:spacing w:line="360" w:lineRule="auto"/>
        <w:ind w:firstLine="420" w:firstLineChars="200"/>
        <w:rPr>
          <w:rFonts w:asciiTheme="minorEastAsia" w:hAnsiTheme="minorEastAsia"/>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t>3</w:t>
      </w:r>
      <w:r>
        <w:rPr>
          <w:rFonts w:hint="eastAsia" w:asciiTheme="minorEastAsia" w:hAnsiTheme="minorEastAsia"/>
          <w:color w:val="000000" w:themeColor="text1"/>
          <w:kern w:val="0"/>
          <w14:textFill>
            <w14:solidFill>
              <w14:schemeClr w14:val="tx1"/>
            </w14:solidFill>
          </w14:textFill>
        </w:rPr>
        <w:t>、主合同/协议名称：</w:t>
      </w:r>
      <w:permStart w:id="22" w:edGrp="everyone"/>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安全环境管理协议</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p>
    <w:permEnd w:id="22"/>
    <w:p w14:paraId="296F3585">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4</w:t>
      </w:r>
      <w:r>
        <w:rPr>
          <w:rFonts w:hint="eastAsia" w:asciiTheme="minorEastAsia" w:hAnsiTheme="minorEastAsia"/>
          <w:color w:val="000000" w:themeColor="text1"/>
          <w14:textFill>
            <w14:solidFill>
              <w14:schemeClr w14:val="tx1"/>
            </w14:solidFill>
          </w14:textFill>
        </w:rPr>
        <w:t>、协议有效期：</w:t>
      </w:r>
      <w:permStart w:id="23" w:edGrp="everyone"/>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2025年</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1</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1</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w:t>
      </w:r>
      <w:r>
        <w:rPr>
          <w:rFonts w:hint="eastAsia" w:asciiTheme="minorEastAsia" w:hAnsiTheme="minorEastAsia"/>
          <w:color w:val="000000" w:themeColor="text1"/>
          <w:szCs w:val="21"/>
          <w14:textFill>
            <w14:solidFill>
              <w14:schemeClr w14:val="tx1"/>
            </w14:solidFill>
          </w14:textFill>
        </w:rPr>
        <w:t>至</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2025</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12</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31</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w:t>
      </w:r>
    </w:p>
    <w:permEnd w:id="23"/>
    <w:p w14:paraId="2A64F3E1">
      <w:pPr>
        <w:shd w:val="clear" w:color="auto" w:fill="FFFFFF"/>
        <w:spacing w:line="360" w:lineRule="auto"/>
        <w:ind w:firstLine="422" w:firstLineChars="200"/>
        <w:jc w:val="left"/>
        <w:rPr>
          <w:rFonts w:asciiTheme="minorEastAsia" w:hAnsiTheme="minorEastAsia"/>
          <w:b/>
          <w:color w:val="000000" w:themeColor="text1"/>
          <w:kern w:val="0"/>
          <w14:textFill>
            <w14:solidFill>
              <w14:schemeClr w14:val="tx1"/>
            </w14:solidFill>
          </w14:textFill>
        </w:rPr>
      </w:pPr>
      <w:r>
        <w:rPr>
          <w:rFonts w:hint="eastAsia" w:asciiTheme="minorEastAsia" w:hAnsiTheme="minorEastAsia"/>
          <w:b/>
          <w:color w:val="000000" w:themeColor="text1"/>
          <w:kern w:val="0"/>
          <w14:textFill>
            <w14:solidFill>
              <w14:schemeClr w14:val="tx1"/>
            </w14:solidFill>
          </w14:textFill>
        </w:rPr>
        <w:t>二、甲方职责</w:t>
      </w:r>
    </w:p>
    <w:p w14:paraId="19807875">
      <w:pPr>
        <w:shd w:val="clear" w:color="auto" w:fill="FFFFFF"/>
        <w:spacing w:line="360" w:lineRule="auto"/>
        <w:ind w:firstLine="420" w:firstLineChars="200"/>
        <w:jc w:val="left"/>
        <w:rPr>
          <w:rFonts w:cs="Helvetica" w:asciiTheme="minorEastAsia" w:hAnsiTheme="minorEastAsia"/>
          <w:color w:val="000000" w:themeColor="text1"/>
          <w:szCs w:val="21"/>
          <w:shd w:val="clear" w:color="auto" w:fill="FFFFFF"/>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1、</w:t>
      </w:r>
      <w:r>
        <w:rPr>
          <w:rFonts w:hint="eastAsia" w:cs="Helvetica" w:asciiTheme="minorEastAsia" w:hAnsiTheme="minorEastAsia"/>
          <w:color w:val="000000" w:themeColor="text1"/>
          <w:szCs w:val="21"/>
          <w:shd w:val="clear" w:color="auto" w:fill="FFFFFF"/>
          <w14:textFill>
            <w14:solidFill>
              <w14:schemeClr w14:val="tx1"/>
            </w14:solidFill>
          </w14:textFill>
        </w:rPr>
        <w:t>甲方</w:t>
      </w:r>
      <w:r>
        <w:rPr>
          <w:rFonts w:cs="Helvetica" w:asciiTheme="minorEastAsia" w:hAnsiTheme="minorEastAsia"/>
          <w:color w:val="000000" w:themeColor="text1"/>
          <w:szCs w:val="21"/>
          <w:shd w:val="clear" w:color="auto" w:fill="FFFFFF"/>
          <w14:textFill>
            <w14:solidFill>
              <w14:schemeClr w14:val="tx1"/>
            </w14:solidFill>
          </w14:textFill>
        </w:rPr>
        <w:t>应当以书面形式明确各方的</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cs="Helvetica" w:asciiTheme="minorEastAsia" w:hAnsiTheme="minorEastAsia"/>
          <w:color w:val="000000" w:themeColor="text1"/>
          <w:szCs w:val="21"/>
          <w:shd w:val="clear" w:color="auto" w:fill="FFFFFF"/>
          <w14:textFill>
            <w14:solidFill>
              <w14:schemeClr w14:val="tx1"/>
            </w14:solidFill>
          </w14:textFill>
        </w:rPr>
        <w:t>责任；未以书面形式明确的，</w:t>
      </w:r>
      <w:r>
        <w:rPr>
          <w:rFonts w:hint="eastAsia" w:cs="Helvetica" w:asciiTheme="minorEastAsia" w:hAnsiTheme="minorEastAsia"/>
          <w:color w:val="000000" w:themeColor="text1"/>
          <w:szCs w:val="21"/>
          <w:shd w:val="clear" w:color="auto" w:fill="FFFFFF"/>
          <w14:textFill>
            <w14:solidFill>
              <w14:schemeClr w14:val="tx1"/>
            </w14:solidFill>
          </w14:textFill>
        </w:rPr>
        <w:t>甲方</w:t>
      </w:r>
      <w:r>
        <w:rPr>
          <w:rFonts w:cs="Helvetica" w:asciiTheme="minorEastAsia" w:hAnsiTheme="minorEastAsia"/>
          <w:color w:val="000000" w:themeColor="text1"/>
          <w:szCs w:val="21"/>
          <w:shd w:val="clear" w:color="auto" w:fill="FFFFFF"/>
          <w14:textFill>
            <w14:solidFill>
              <w14:schemeClr w14:val="tx1"/>
            </w14:solidFill>
          </w14:textFill>
        </w:rPr>
        <w:t>对共用的疏散通道、安全出口、建筑消防设施和消防车通道进行统一管理，乙方负有协助义务</w:t>
      </w:r>
      <w:r>
        <w:rPr>
          <w:rFonts w:hint="eastAsia" w:cs="Helvetica" w:asciiTheme="minorEastAsia" w:hAnsiTheme="minorEastAsia"/>
          <w:color w:val="000000" w:themeColor="text1"/>
          <w:szCs w:val="21"/>
          <w:shd w:val="clear" w:color="auto" w:fill="FFFFFF"/>
          <w14:textFill>
            <w14:solidFill>
              <w14:schemeClr w14:val="tx1"/>
            </w14:solidFill>
          </w14:textFill>
        </w:rPr>
        <w:t>。</w:t>
      </w:r>
    </w:p>
    <w:p w14:paraId="64D84E1A">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2、</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应当履行以下消防安全职责：</w:t>
      </w:r>
    </w:p>
    <w:p w14:paraId="5939282A">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）提供符合消防安全要求的</w:t>
      </w:r>
      <w:r>
        <w:rPr>
          <w:rFonts w:hint="eastAsia" w:asciiTheme="minorEastAsia" w:hAnsiTheme="minorEastAsia"/>
          <w:color w:val="000000" w:themeColor="text1"/>
          <w14:textFill>
            <w14:solidFill>
              <w14:schemeClr w14:val="tx1"/>
            </w14:solidFill>
          </w14:textFill>
        </w:rPr>
        <w:t>作业场所</w:t>
      </w:r>
      <w:r>
        <w:rPr>
          <w:rFonts w:asciiTheme="minorEastAsia" w:hAnsiTheme="minorEastAsia"/>
          <w:color w:val="000000" w:themeColor="text1"/>
          <w14:textFill>
            <w14:solidFill>
              <w14:schemeClr w14:val="tx1"/>
            </w14:solidFill>
          </w14:textFill>
        </w:rPr>
        <w:t>；</w:t>
      </w:r>
    </w:p>
    <w:p w14:paraId="00C6C29B">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）事先告知</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相关的消防安全要求；</w:t>
      </w:r>
    </w:p>
    <w:p w14:paraId="642464A3">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3</w:t>
      </w:r>
      <w:r>
        <w:rPr>
          <w:rFonts w:asciiTheme="minorEastAsia" w:hAnsiTheme="minorEastAsia"/>
          <w:color w:val="000000" w:themeColor="text1"/>
          <w14:textFill>
            <w14:solidFill>
              <w14:schemeClr w14:val="tx1"/>
            </w14:solidFill>
          </w14:textFill>
        </w:rPr>
        <w:t>）定期了解</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的消防安全情况，有权制止</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危害消防安全的行为；</w:t>
      </w:r>
    </w:p>
    <w:p w14:paraId="6335A11F">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4</w:t>
      </w:r>
      <w:r>
        <w:rPr>
          <w:rFonts w:asciiTheme="minorEastAsia" w:hAnsiTheme="minorEastAsia"/>
          <w:color w:val="000000" w:themeColor="text1"/>
          <w14:textFill>
            <w14:solidFill>
              <w14:schemeClr w14:val="tx1"/>
            </w14:solidFill>
          </w14:textFill>
        </w:rPr>
        <w:t>）督促</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加强消防安全管理，若</w:t>
      </w:r>
      <w:r>
        <w:rPr>
          <w:rFonts w:cs="Helvetica" w:asciiTheme="minorEastAsia" w:hAnsiTheme="minorEastAsia"/>
          <w:color w:val="000000" w:themeColor="text1"/>
          <w:kern w:val="0"/>
          <w:szCs w:val="21"/>
          <w14:textFill>
            <w14:solidFill>
              <w14:schemeClr w14:val="tx1"/>
            </w14:solidFill>
          </w14:textFill>
        </w:rPr>
        <w:t>发现火灾隐患，应当书面通知</w:t>
      </w:r>
      <w:r>
        <w:rPr>
          <w:rFonts w:hint="eastAsia" w:cs="Helvetica" w:asciiTheme="minorEastAsia" w:hAnsiTheme="minorEastAsia"/>
          <w:color w:val="000000" w:themeColor="text1"/>
          <w:kern w:val="0"/>
          <w:szCs w:val="21"/>
          <w14:textFill>
            <w14:solidFill>
              <w14:schemeClr w14:val="tx1"/>
            </w14:solidFill>
          </w14:textFill>
        </w:rPr>
        <w:t>乙方</w:t>
      </w:r>
      <w:r>
        <w:rPr>
          <w:rFonts w:cs="Helvetica" w:asciiTheme="minorEastAsia" w:hAnsiTheme="minorEastAsia"/>
          <w:color w:val="000000" w:themeColor="text1"/>
          <w:kern w:val="0"/>
          <w:szCs w:val="21"/>
          <w14:textFill>
            <w14:solidFill>
              <w14:schemeClr w14:val="tx1"/>
            </w14:solidFill>
          </w14:textFill>
        </w:rPr>
        <w:t>进行整改，并对整改情况跟踪落实</w:t>
      </w:r>
      <w:r>
        <w:rPr>
          <w:rFonts w:hint="eastAsia" w:asciiTheme="minorEastAsia" w:hAnsiTheme="minorEastAsia"/>
          <w:color w:val="000000" w:themeColor="text1"/>
          <w14:textFill>
            <w14:solidFill>
              <w14:schemeClr w14:val="tx1"/>
            </w14:solidFill>
          </w14:textFill>
        </w:rPr>
        <w:t>；</w:t>
      </w:r>
    </w:p>
    <w:p w14:paraId="7AC7FA3F">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5</w:t>
      </w:r>
      <w:r>
        <w:rPr>
          <w:rFonts w:asciiTheme="minorEastAsia" w:hAnsiTheme="minorEastAsia"/>
          <w:color w:val="000000" w:themeColor="text1"/>
          <w14:textFill>
            <w14:solidFill>
              <w14:schemeClr w14:val="tx1"/>
            </w14:solidFill>
          </w14:textFill>
        </w:rPr>
        <w:t>）及时向</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传达有关行政主管部门的消防工作要求。</w:t>
      </w:r>
    </w:p>
    <w:p w14:paraId="21B1039B">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3、</w:t>
      </w:r>
      <w:r>
        <w:rPr>
          <w:rFonts w:hint="eastAsia" w:asciiTheme="minorEastAsia" w:hAnsiTheme="minorEastAsia"/>
          <w:color w:val="000000" w:themeColor="text1"/>
          <w14:textFill>
            <w14:solidFill>
              <w14:schemeClr w14:val="tx1"/>
            </w14:solidFill>
          </w14:textFill>
        </w:rPr>
        <w:t>甲方依法</w:t>
      </w:r>
      <w:r>
        <w:rPr>
          <w:rFonts w:cs="Arial" w:asciiTheme="minorEastAsia" w:hAnsiTheme="minorEastAsia"/>
          <w:bCs/>
          <w:color w:val="000000" w:themeColor="text1"/>
          <w:kern w:val="0"/>
          <w:szCs w:val="21"/>
          <w14:textFill>
            <w14:solidFill>
              <w14:schemeClr w14:val="tx1"/>
            </w14:solidFill>
          </w14:textFill>
        </w:rPr>
        <w:t>对</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的</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cs="Arial" w:asciiTheme="minorEastAsia" w:hAnsiTheme="minorEastAsia"/>
          <w:bCs/>
          <w:color w:val="000000" w:themeColor="text1"/>
          <w:kern w:val="0"/>
          <w:szCs w:val="21"/>
          <w14:textFill>
            <w14:solidFill>
              <w14:schemeClr w14:val="tx1"/>
            </w14:solidFill>
          </w14:textFill>
        </w:rPr>
        <w:t>工作统一协调、管理，</w:t>
      </w:r>
      <w:r>
        <w:rPr>
          <w:rFonts w:hint="eastAsia" w:cs="Arial" w:asciiTheme="minorEastAsia" w:hAnsiTheme="minorEastAsia"/>
          <w:bCs/>
          <w:color w:val="000000" w:themeColor="text1"/>
          <w:kern w:val="0"/>
          <w:szCs w:val="21"/>
          <w14:textFill>
            <w14:solidFill>
              <w14:schemeClr w14:val="tx1"/>
            </w14:solidFill>
          </w14:textFill>
        </w:rPr>
        <w:t>明确</w:t>
      </w:r>
      <w:r>
        <w:rPr>
          <w:rFonts w:cs="Arial" w:asciiTheme="minorEastAsia" w:hAnsiTheme="minorEastAsia"/>
          <w:bCs/>
          <w:color w:val="000000" w:themeColor="text1"/>
          <w:kern w:val="0"/>
          <w:szCs w:val="21"/>
          <w14:textFill>
            <w14:solidFill>
              <w14:schemeClr w14:val="tx1"/>
            </w14:solidFill>
          </w14:textFill>
        </w:rPr>
        <w:t>准入条件、管理职责和检查重点</w:t>
      </w:r>
      <w:r>
        <w:rPr>
          <w:rFonts w:hint="eastAsia" w:cs="Arial" w:asciiTheme="minorEastAsia" w:hAnsiTheme="minorEastAsia"/>
          <w:bCs/>
          <w:color w:val="000000" w:themeColor="text1"/>
          <w:kern w:val="0"/>
          <w:szCs w:val="2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负责</w:t>
      </w:r>
      <w:r>
        <w:rPr>
          <w:rFonts w:asciiTheme="minorEastAsia" w:hAnsiTheme="minorEastAsia"/>
          <w:color w:val="000000" w:themeColor="text1"/>
          <w14:textFill>
            <w14:solidFill>
              <w14:schemeClr w14:val="tx1"/>
            </w14:solidFill>
          </w14:textFill>
        </w:rPr>
        <w:t>审查</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的资质、信用记录、安全生产条件、特种作业人员资格等，</w:t>
      </w:r>
      <w:r>
        <w:rPr>
          <w:rFonts w:hint="eastAsia" w:cs="Arial" w:asciiTheme="minorEastAsia" w:hAnsiTheme="minorEastAsia"/>
          <w:bCs/>
          <w:color w:val="000000" w:themeColor="text1"/>
          <w:kern w:val="0"/>
          <w:szCs w:val="21"/>
          <w14:textFill>
            <w14:solidFill>
              <w14:schemeClr w14:val="tx1"/>
            </w14:solidFill>
          </w14:textFill>
        </w:rPr>
        <w:t>负责向乙方授权代表或安全代表告知甲方内部</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cs="Arial" w:asciiTheme="minorEastAsia" w:hAnsiTheme="minorEastAsia"/>
          <w:bCs/>
          <w:color w:val="000000" w:themeColor="text1"/>
          <w:kern w:val="0"/>
          <w:szCs w:val="21"/>
          <w14:textFill>
            <w14:solidFill>
              <w14:schemeClr w14:val="tx1"/>
            </w14:solidFill>
          </w14:textFill>
        </w:rPr>
        <w:t>的</w:t>
      </w:r>
      <w:r>
        <w:rPr>
          <w:rFonts w:hint="eastAsia" w:cs="Arial" w:asciiTheme="minorEastAsia" w:hAnsiTheme="minorEastAsia"/>
          <w:bCs/>
          <w:color w:val="000000" w:themeColor="text1"/>
          <w:kern w:val="0"/>
          <w:szCs w:val="21"/>
          <w14:textFill>
            <w14:solidFill>
              <w14:schemeClr w14:val="tx1"/>
            </w14:solidFill>
          </w14:textFill>
        </w:rPr>
        <w:t>相关管理制度，</w:t>
      </w:r>
      <w:r>
        <w:rPr>
          <w:rFonts w:cs="Arial" w:asciiTheme="minorEastAsia" w:hAnsiTheme="minorEastAsia"/>
          <w:bCs/>
          <w:color w:val="000000" w:themeColor="text1"/>
          <w:kern w:val="0"/>
          <w:szCs w:val="21"/>
          <w14:textFill>
            <w14:solidFill>
              <w14:schemeClr w14:val="tx1"/>
            </w14:solidFill>
          </w14:textFill>
        </w:rPr>
        <w:t>对</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的人员和作业行为进行评估考核，切实履行安全管理职责。</w:t>
      </w:r>
    </w:p>
    <w:p w14:paraId="3F63B55A">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4、</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应对</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定期进行安全检查，同时对乙方使用的工具、设备、化学品、劳动防护用品以及其他物料进行安全检查，禁止乙方不符合安全要求的物料入厂，并做好检查记录。发现有安全隐患的，督促</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采取措施及时消除。安全隐患不能及时消除或者排除过程中无法确保安全的，应当采取措施暂停作业或停止场所、设施设备使用。</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拒不执行的，</w:t>
      </w:r>
      <w:r>
        <w:rPr>
          <w:rFonts w:hint="eastAsia" w:asciiTheme="minorEastAsia" w:hAnsiTheme="minorEastAsia"/>
          <w:color w:val="000000" w:themeColor="text1"/>
          <w14:textFill>
            <w14:solidFill>
              <w14:schemeClr w14:val="tx1"/>
            </w14:solidFill>
          </w14:textFill>
        </w:rPr>
        <w:t>甲方有权终止合同并</w:t>
      </w:r>
      <w:r>
        <w:rPr>
          <w:rFonts w:asciiTheme="minorEastAsia" w:hAnsiTheme="minorEastAsia"/>
          <w:color w:val="000000" w:themeColor="text1"/>
          <w14:textFill>
            <w14:solidFill>
              <w14:schemeClr w14:val="tx1"/>
            </w14:solidFill>
          </w14:textFill>
        </w:rPr>
        <w:t>报告属地政府或行业主管部门。甲方对乙方检查发现的隐患提出整改意见，乙方必须在规定期限内整改完毕并书面反馈，同时因重大违章行为停工整顿而造成的经济损失由乙方承担。</w:t>
      </w:r>
    </w:p>
    <w:p w14:paraId="7DECB9EE">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5、乙方</w:t>
      </w:r>
      <w:r>
        <w:rPr>
          <w:rFonts w:cs="Arial" w:asciiTheme="minorEastAsia" w:hAnsiTheme="minorEastAsia"/>
          <w:bCs/>
          <w:color w:val="000000" w:themeColor="text1"/>
          <w:kern w:val="0"/>
          <w:szCs w:val="21"/>
          <w14:textFill>
            <w14:solidFill>
              <w14:schemeClr w14:val="tx1"/>
            </w14:solidFill>
          </w14:textFill>
        </w:rPr>
        <w:t>在甲方</w:t>
      </w:r>
      <w:r>
        <w:rPr>
          <w:rFonts w:hint="eastAsia" w:cs="Arial" w:asciiTheme="minorEastAsia" w:hAnsiTheme="minorEastAsia"/>
          <w:bCs/>
          <w:color w:val="000000" w:themeColor="text1"/>
          <w:kern w:val="0"/>
          <w:szCs w:val="21"/>
          <w14:textFill>
            <w14:solidFill>
              <w14:schemeClr w14:val="tx1"/>
            </w14:solidFill>
          </w14:textFill>
        </w:rPr>
        <w:t>厂区</w:t>
      </w:r>
      <w:r>
        <w:rPr>
          <w:rFonts w:cs="Arial" w:asciiTheme="minorEastAsia" w:hAnsiTheme="minorEastAsia"/>
          <w:bCs/>
          <w:color w:val="000000" w:themeColor="text1"/>
          <w:kern w:val="0"/>
          <w:szCs w:val="21"/>
          <w14:textFill>
            <w14:solidFill>
              <w14:schemeClr w14:val="tx1"/>
            </w14:solidFill>
          </w14:textFill>
        </w:rPr>
        <w:t>内</w:t>
      </w:r>
      <w:r>
        <w:rPr>
          <w:rFonts w:hint="eastAsia" w:cs="Arial" w:asciiTheme="minorEastAsia" w:hAnsiTheme="minorEastAsia"/>
          <w:bCs/>
          <w:color w:val="000000" w:themeColor="text1"/>
          <w:kern w:val="0"/>
          <w:szCs w:val="21"/>
          <w14:textFill>
            <w14:solidFill>
              <w14:schemeClr w14:val="tx1"/>
            </w14:solidFill>
          </w14:textFill>
        </w:rPr>
        <w:t>作业</w:t>
      </w:r>
      <w:r>
        <w:rPr>
          <w:rFonts w:cs="Arial" w:asciiTheme="minorEastAsia" w:hAnsiTheme="minorEastAsia"/>
          <w:bCs/>
          <w:color w:val="000000" w:themeColor="text1"/>
          <w:kern w:val="0"/>
          <w:szCs w:val="21"/>
          <w14:textFill>
            <w14:solidFill>
              <w14:schemeClr w14:val="tx1"/>
            </w14:solidFill>
          </w14:textFill>
        </w:rPr>
        <w:t>的</w:t>
      </w:r>
      <w:r>
        <w:rPr>
          <w:rFonts w:hint="eastAsia" w:asciiTheme="minorEastAsia" w:hAnsiTheme="minorEastAsia"/>
          <w:color w:val="000000" w:themeColor="text1"/>
          <w:kern w:val="0"/>
          <w14:textFill>
            <w14:solidFill>
              <w14:schemeClr w14:val="tx1"/>
            </w14:solidFill>
          </w14:textFill>
        </w:rPr>
        <w:t>，甲方为乙方提供项目开展所需的便利工作条件和工作场所。</w:t>
      </w:r>
      <w:r>
        <w:rPr>
          <w:rFonts w:hint="eastAsia" w:cs="Arial" w:asciiTheme="minorEastAsia" w:hAnsiTheme="minorEastAsia"/>
          <w:bCs/>
          <w:color w:val="000000" w:themeColor="text1"/>
          <w:kern w:val="0"/>
          <w:szCs w:val="21"/>
          <w14:textFill>
            <w14:solidFill>
              <w14:schemeClr w14:val="tx1"/>
            </w14:solidFill>
          </w14:textFill>
        </w:rPr>
        <w:t>乙方</w:t>
      </w:r>
      <w:r>
        <w:rPr>
          <w:rFonts w:asciiTheme="minorEastAsia" w:hAnsiTheme="minorEastAsia"/>
          <w:color w:val="000000" w:themeColor="text1"/>
          <w14:textFill>
            <w14:solidFill>
              <w14:schemeClr w14:val="tx1"/>
            </w14:solidFill>
          </w14:textFill>
        </w:rPr>
        <w:t>涉及动火、吊装、临时用电、挖掘、有限空间作业、高处作业和建设工程拆除等作业的，</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应督促</w:t>
      </w:r>
      <w:r>
        <w:rPr>
          <w:rFonts w:hint="eastAsia" w:asciiTheme="minorEastAsia" w:hAnsiTheme="minorEastAsia"/>
          <w:color w:val="000000" w:themeColor="text1"/>
          <w14:textFill>
            <w14:solidFill>
              <w14:schemeClr w14:val="tx1"/>
            </w14:solidFill>
          </w14:textFill>
        </w:rPr>
        <w:t>乙方</w:t>
      </w:r>
      <w:r>
        <w:rPr>
          <w:rFonts w:asciiTheme="minorEastAsia" w:hAnsiTheme="minorEastAsia"/>
          <w:color w:val="000000" w:themeColor="text1"/>
          <w14:textFill>
            <w14:solidFill>
              <w14:schemeClr w14:val="tx1"/>
            </w14:solidFill>
          </w14:textFill>
        </w:rPr>
        <w:t>进行作业审批及制定作业方案，落实安全防范措施，并加强现场安全管理</w:t>
      </w:r>
      <w:r>
        <w:rPr>
          <w:rFonts w:hint="eastAsia" w:asciiTheme="minorEastAsia" w:hAnsiTheme="minorEastAsia"/>
          <w:color w:val="000000" w:themeColor="text1"/>
          <w14:textFill>
            <w14:solidFill>
              <w14:schemeClr w14:val="tx1"/>
            </w14:solidFill>
          </w14:textFill>
        </w:rPr>
        <w:t>。</w:t>
      </w:r>
    </w:p>
    <w:p w14:paraId="674EE408">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6、甲方</w:t>
      </w:r>
      <w:r>
        <w:rPr>
          <w:rFonts w:cs="Arial" w:asciiTheme="minorEastAsia" w:hAnsiTheme="minorEastAsia"/>
          <w:bCs/>
          <w:color w:val="000000" w:themeColor="text1"/>
          <w:kern w:val="0"/>
          <w:szCs w:val="21"/>
          <w14:textFill>
            <w14:solidFill>
              <w14:schemeClr w14:val="tx1"/>
            </w14:solidFill>
          </w14:textFill>
        </w:rPr>
        <w:t>应保障作业场所、出租场所符合国家有关房屋建筑和消防安全等规定，具备安全生产条件，不得将违法建（构）筑物或不具备安全生产条件的场所出租给承租单位或者提供给</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作业。</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应保障作业场所、出租场所内的消防、燃气、高低压配电、电梯、给排水等设施设备安全可靠，</w:t>
      </w:r>
      <w:r>
        <w:rPr>
          <w:rFonts w:hint="eastAsia" w:asciiTheme="minorEastAsia" w:hAnsiTheme="minorEastAsia"/>
          <w:color w:val="000000" w:themeColor="text1"/>
          <w14:textFill>
            <w14:solidFill>
              <w14:schemeClr w14:val="tx1"/>
            </w14:solidFill>
          </w14:textFill>
        </w:rPr>
        <w:t>开展</w:t>
      </w:r>
      <w:r>
        <w:rPr>
          <w:rFonts w:asciiTheme="minorEastAsia" w:hAnsiTheme="minorEastAsia"/>
          <w:color w:val="000000" w:themeColor="text1"/>
          <w14:textFill>
            <w14:solidFill>
              <w14:schemeClr w14:val="tx1"/>
            </w14:solidFill>
          </w14:textFill>
        </w:rPr>
        <w:t>日常检查，并根据国家或行业标准聘请有资质的专业机构进行保养维护，保障其正常运转</w:t>
      </w:r>
      <w:r>
        <w:rPr>
          <w:rFonts w:hint="eastAsia" w:asciiTheme="minorEastAsia" w:hAnsiTheme="minorEastAsia"/>
          <w:color w:val="000000" w:themeColor="text1"/>
          <w14:textFill>
            <w14:solidFill>
              <w14:schemeClr w14:val="tx1"/>
            </w14:solidFill>
          </w14:textFill>
        </w:rPr>
        <w:t>。</w:t>
      </w:r>
    </w:p>
    <w:p w14:paraId="4C9A86FB">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7、甲方</w:t>
      </w:r>
      <w:r>
        <w:rPr>
          <w:rFonts w:cs="Arial" w:asciiTheme="minorEastAsia" w:hAnsiTheme="minorEastAsia"/>
          <w:bCs/>
          <w:color w:val="000000" w:themeColor="text1"/>
          <w:kern w:val="0"/>
          <w:szCs w:val="21"/>
          <w14:textFill>
            <w14:solidFill>
              <w14:schemeClr w14:val="tx1"/>
            </w14:solidFill>
          </w14:textFill>
        </w:rPr>
        <w:t>应将</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纳入本单位的应急处置体系，督促</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开展应急</w:t>
      </w:r>
      <w:r>
        <w:rPr>
          <w:rFonts w:asciiTheme="minorEastAsia" w:hAnsiTheme="minorEastAsia"/>
          <w:color w:val="000000" w:themeColor="text1"/>
          <w14:textFill>
            <w14:solidFill>
              <w14:schemeClr w14:val="tx1"/>
            </w14:solidFill>
          </w14:textFill>
        </w:rPr>
        <w:t>处置培训和演练，持续提升从业人员的应急处置能力</w:t>
      </w:r>
      <w:r>
        <w:rPr>
          <w:rFonts w:hint="eastAsia" w:asciiTheme="minorEastAsia" w:hAnsiTheme="minorEastAsia"/>
          <w:color w:val="000000" w:themeColor="text1"/>
          <w14:textFill>
            <w14:solidFill>
              <w14:schemeClr w14:val="tx1"/>
            </w14:solidFill>
          </w14:textFill>
        </w:rPr>
        <w:t>。</w:t>
      </w:r>
    </w:p>
    <w:p w14:paraId="5C9CAFDF">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8、甲方应当在乙方工作</w:t>
      </w:r>
      <w:r>
        <w:rPr>
          <w:rFonts w:cs="Arial" w:asciiTheme="minorEastAsia" w:hAnsiTheme="minorEastAsia"/>
          <w:bCs/>
          <w:color w:val="000000" w:themeColor="text1"/>
          <w:kern w:val="0"/>
          <w:szCs w:val="21"/>
          <w14:textFill>
            <w14:solidFill>
              <w14:schemeClr w14:val="tx1"/>
            </w14:solidFill>
          </w14:textFill>
        </w:rPr>
        <w:t>人员</w:t>
      </w:r>
      <w:r>
        <w:rPr>
          <w:rFonts w:hint="eastAsia" w:cs="Arial" w:asciiTheme="minorEastAsia" w:hAnsiTheme="minorEastAsia"/>
          <w:bCs/>
          <w:color w:val="000000" w:themeColor="text1"/>
          <w:kern w:val="0"/>
          <w:szCs w:val="21"/>
          <w14:textFill>
            <w14:solidFill>
              <w14:schemeClr w14:val="tx1"/>
            </w14:solidFill>
          </w14:textFill>
        </w:rPr>
        <w:t>进入甲方区域或作业期间进行</w:t>
      </w:r>
      <w:r>
        <w:rPr>
          <w:rFonts w:cs="Arial" w:asciiTheme="minorEastAsia" w:hAnsiTheme="minorEastAsia"/>
          <w:bCs/>
          <w:color w:val="000000" w:themeColor="text1"/>
          <w:kern w:val="0"/>
          <w:szCs w:val="21"/>
          <w14:textFill>
            <w14:solidFill>
              <w14:schemeClr w14:val="tx1"/>
            </w14:solidFill>
          </w14:textFill>
        </w:rPr>
        <w:t>监管</w:t>
      </w:r>
      <w:r>
        <w:rPr>
          <w:rFonts w:hint="eastAsia" w:asciiTheme="minorEastAsia" w:hAnsiTheme="minorEastAsia"/>
          <w:color w:val="000000" w:themeColor="text1"/>
          <w:kern w:val="0"/>
          <w14:textFill>
            <w14:solidFill>
              <w14:schemeClr w14:val="tx1"/>
            </w14:solidFill>
          </w14:textFill>
        </w:rPr>
        <w:t>，对其违反法律法规、本协议约定以及甲方相关管理制度等行为，甲方有权要求乙方工作人员立刻离开甲方区域，</w:t>
      </w:r>
      <w:r>
        <w:rPr>
          <w:rFonts w:hint="eastAsia" w:ascii="Arial" w:hAnsi="Arial" w:cs="Arial"/>
          <w:bCs/>
          <w:color w:val="000000" w:themeColor="text1"/>
          <w:kern w:val="0"/>
          <w:szCs w:val="21"/>
          <w14:textFill>
            <w14:solidFill>
              <w14:schemeClr w14:val="tx1"/>
            </w14:solidFill>
          </w14:textFill>
        </w:rPr>
        <w:t>并</w:t>
      </w:r>
      <w:r>
        <w:rPr>
          <w:rFonts w:hint="eastAsia" w:cs="Arial" w:asciiTheme="minorEastAsia" w:hAnsiTheme="minorEastAsia"/>
          <w:bCs/>
          <w:color w:val="000000" w:themeColor="text1"/>
          <w:kern w:val="0"/>
          <w:szCs w:val="21"/>
          <w14:textFill>
            <w14:solidFill>
              <w14:schemeClr w14:val="tx1"/>
            </w14:solidFill>
          </w14:textFill>
        </w:rPr>
        <w:t>有权要求乙方更换人员</w:t>
      </w:r>
      <w:r>
        <w:rPr>
          <w:rFonts w:hint="eastAsia" w:asciiTheme="minorEastAsia" w:hAnsiTheme="minorEastAsia"/>
          <w:color w:val="000000" w:themeColor="text1"/>
          <w:kern w:val="0"/>
          <w14:textFill>
            <w14:solidFill>
              <w14:schemeClr w14:val="tx1"/>
            </w14:solidFill>
          </w14:textFill>
        </w:rPr>
        <w:t>。</w:t>
      </w:r>
    </w:p>
    <w:p w14:paraId="0ADF3191">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9、甲方应当对乙方环保合规监督管理，监督乙方依法办理建设项目环保审批手续、依法排污行为，对环保违规行为有权制止。</w:t>
      </w:r>
    </w:p>
    <w:p w14:paraId="5EC2E7DC">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t>10、乙方在甲方发生事故，乙方应及时报告甲方，甲方应协助乙方及时、如实向上级主管部门报告事故，并启动相应应急救援预案，全力抢救伤员、保护事故现场，防止事故扩大。</w:t>
      </w:r>
    </w:p>
    <w:p w14:paraId="0213D382">
      <w:pPr>
        <w:shd w:val="clear" w:color="auto" w:fill="FFFFFF"/>
        <w:spacing w:line="360" w:lineRule="auto"/>
        <w:ind w:firstLine="422" w:firstLineChars="200"/>
        <w:jc w:val="left"/>
        <w:rPr>
          <w:rFonts w:asciiTheme="minorEastAsia" w:hAnsiTheme="minorEastAsia"/>
          <w:b/>
          <w:color w:val="000000" w:themeColor="text1"/>
          <w:kern w:val="0"/>
          <w14:textFill>
            <w14:solidFill>
              <w14:schemeClr w14:val="tx1"/>
            </w14:solidFill>
          </w14:textFill>
        </w:rPr>
      </w:pPr>
      <w:r>
        <w:rPr>
          <w:rFonts w:hint="eastAsia" w:asciiTheme="minorEastAsia" w:hAnsiTheme="minorEastAsia"/>
          <w:b/>
          <w:color w:val="000000" w:themeColor="text1"/>
          <w:kern w:val="0"/>
          <w14:textFill>
            <w14:solidFill>
              <w14:schemeClr w14:val="tx1"/>
            </w14:solidFill>
          </w14:textFill>
        </w:rPr>
        <w:t>三、乙方职责</w:t>
      </w:r>
    </w:p>
    <w:p w14:paraId="4DA5DF5E">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1、乙方</w:t>
      </w:r>
      <w:r>
        <w:rPr>
          <w:rFonts w:asciiTheme="minorEastAsia" w:hAnsiTheme="minorEastAsia"/>
          <w:color w:val="000000" w:themeColor="text1"/>
          <w14:textFill>
            <w14:solidFill>
              <w14:schemeClr w14:val="tx1"/>
            </w14:solidFill>
          </w14:textFill>
        </w:rPr>
        <w:t>是</w:t>
      </w:r>
      <w:r>
        <w:rPr>
          <w:rFonts w:hint="eastAsia" w:asciiTheme="minorEastAsia" w:hAnsiTheme="minorEastAsia"/>
          <w:color w:val="000000" w:themeColor="text1"/>
          <w14:textFill>
            <w14:solidFill>
              <w14:schemeClr w14:val="tx1"/>
            </w14:solidFill>
          </w14:textFill>
        </w:rPr>
        <w:t>协议约定场所或作业生产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责任主体，对</w:t>
      </w:r>
      <w:r>
        <w:rPr>
          <w:rFonts w:hint="eastAsia" w:asciiTheme="minorEastAsia" w:hAnsiTheme="minorEastAsia"/>
          <w:color w:val="000000" w:themeColor="text1"/>
          <w14:textFill>
            <w14:solidFill>
              <w14:schemeClr w14:val="tx1"/>
            </w14:solidFill>
          </w14:textFill>
        </w:rPr>
        <w:t>协议约定场所或作业</w:t>
      </w:r>
      <w:r>
        <w:rPr>
          <w:rFonts w:asciiTheme="minorEastAsia" w:hAnsiTheme="minorEastAsia"/>
          <w:color w:val="000000" w:themeColor="text1"/>
          <w14:textFill>
            <w14:solidFill>
              <w14:schemeClr w14:val="tx1"/>
            </w14:solidFill>
          </w14:textFill>
        </w:rPr>
        <w:t>的</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负责。其主要负责人是</w:t>
      </w:r>
      <w:r>
        <w:rPr>
          <w:rFonts w:hint="eastAsia" w:asciiTheme="minorEastAsia" w:hAnsiTheme="minorEastAsia"/>
          <w:color w:val="000000" w:themeColor="text1"/>
          <w14:textFill>
            <w14:solidFill>
              <w14:schemeClr w14:val="tx1"/>
            </w14:solidFill>
          </w14:textFill>
        </w:rPr>
        <w:t>协议约定场所或作业的生产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责任人</w:t>
      </w:r>
      <w:r>
        <w:rPr>
          <w:rFonts w:hint="eastAsia" w:asciiTheme="minorEastAsia" w:hAnsiTheme="minorEastAsia"/>
          <w:color w:val="000000" w:themeColor="text1"/>
          <w14:textFill>
            <w14:solidFill>
              <w14:schemeClr w14:val="tx1"/>
            </w14:solidFill>
          </w14:textFill>
        </w:rPr>
        <w:t>。乙方必须</w:t>
      </w:r>
      <w:r>
        <w:rPr>
          <w:rFonts w:asciiTheme="minorEastAsia" w:hAnsiTheme="minorEastAsia"/>
          <w:color w:val="000000" w:themeColor="text1"/>
          <w14:textFill>
            <w14:solidFill>
              <w14:schemeClr w14:val="tx1"/>
            </w14:solidFill>
          </w14:textFill>
        </w:rPr>
        <w:t>贯彻执行国家相关安全生产法律法规要求，建立全员</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责任制，按规定设置</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管理机构或配备专（兼）</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管理人员，加强</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投入，结合实际制定本单位的</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规章制度、岗位操作规程。乙方及</w:t>
      </w:r>
      <w:r>
        <w:rPr>
          <w:rFonts w:hint="eastAsia" w:cs="Arial" w:asciiTheme="minorEastAsia" w:hAnsiTheme="minorEastAsia"/>
          <w:bCs/>
          <w:color w:val="000000" w:themeColor="text1"/>
          <w:kern w:val="0"/>
          <w:szCs w:val="21"/>
          <w14:textFill>
            <w14:solidFill>
              <w14:schemeClr w14:val="tx1"/>
            </w14:solidFill>
          </w14:textFill>
        </w:rPr>
        <w:t>其工作</w:t>
      </w:r>
      <w:r>
        <w:rPr>
          <w:rFonts w:cs="Arial" w:asciiTheme="minorEastAsia" w:hAnsiTheme="minorEastAsia"/>
          <w:bCs/>
          <w:color w:val="000000" w:themeColor="text1"/>
          <w:kern w:val="0"/>
          <w:szCs w:val="21"/>
          <w14:textFill>
            <w14:solidFill>
              <w14:schemeClr w14:val="tx1"/>
            </w14:solidFill>
          </w14:textFill>
        </w:rPr>
        <w:t>人员</w:t>
      </w:r>
      <w:r>
        <w:rPr>
          <w:rFonts w:hint="eastAsia" w:cs="Arial" w:asciiTheme="minorEastAsia" w:hAnsiTheme="minorEastAsia"/>
          <w:bCs/>
          <w:color w:val="000000" w:themeColor="text1"/>
          <w:kern w:val="0"/>
          <w:szCs w:val="21"/>
          <w14:textFill>
            <w14:solidFill>
              <w14:schemeClr w14:val="tx1"/>
            </w14:solidFill>
          </w14:textFill>
        </w:rPr>
        <w:t>需严格遵守安全生产</w:t>
      </w:r>
      <w:r>
        <w:rPr>
          <w:rFonts w:cs="Arial" w:asciiTheme="minorEastAsia" w:hAnsiTheme="minorEastAsia"/>
          <w:bCs/>
          <w:color w:val="000000" w:themeColor="text1"/>
          <w:kern w:val="0"/>
          <w:szCs w:val="21"/>
          <w14:textFill>
            <w14:solidFill>
              <w14:schemeClr w14:val="tx1"/>
            </w14:solidFill>
          </w14:textFill>
        </w:rPr>
        <w:t>、环保及消防的相关</w:t>
      </w:r>
      <w:r>
        <w:rPr>
          <w:rFonts w:hint="eastAsia" w:cs="Arial" w:asciiTheme="minorEastAsia" w:hAnsiTheme="minorEastAsia"/>
          <w:bCs/>
          <w:color w:val="000000" w:themeColor="text1"/>
          <w:kern w:val="0"/>
          <w:szCs w:val="21"/>
          <w14:textFill>
            <w14:solidFill>
              <w14:schemeClr w14:val="tx1"/>
            </w14:solidFill>
          </w14:textFill>
        </w:rPr>
        <w:t>法律法规，</w:t>
      </w:r>
      <w:r>
        <w:rPr>
          <w:rFonts w:cs="Arial" w:asciiTheme="minorEastAsia" w:hAnsiTheme="minorEastAsia"/>
          <w:bCs/>
          <w:color w:val="000000" w:themeColor="text1"/>
          <w:kern w:val="0"/>
          <w:szCs w:val="21"/>
          <w14:textFill>
            <w14:solidFill>
              <w14:schemeClr w14:val="tx1"/>
            </w14:solidFill>
          </w14:textFill>
        </w:rPr>
        <w:t>同时遵守</w:t>
      </w:r>
      <w:r>
        <w:rPr>
          <w:rFonts w:hint="eastAsia" w:cs="Arial" w:asciiTheme="minorEastAsia" w:hAnsiTheme="minorEastAsia"/>
          <w:bCs/>
          <w:color w:val="000000" w:themeColor="text1"/>
          <w:kern w:val="0"/>
          <w:szCs w:val="21"/>
          <w14:textFill>
            <w14:solidFill>
              <w14:schemeClr w14:val="tx1"/>
            </w14:solidFill>
          </w14:textFill>
        </w:rPr>
        <w:t>本</w:t>
      </w:r>
      <w:r>
        <w:rPr>
          <w:rFonts w:cs="Arial" w:asciiTheme="minorEastAsia" w:hAnsiTheme="minorEastAsia"/>
          <w:bCs/>
          <w:color w:val="000000" w:themeColor="text1"/>
          <w:kern w:val="0"/>
          <w:szCs w:val="21"/>
          <w14:textFill>
            <w14:solidFill>
              <w14:schemeClr w14:val="tx1"/>
            </w14:solidFill>
          </w14:textFill>
        </w:rPr>
        <w:t>协议约定及甲方</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cs="Arial" w:asciiTheme="minorEastAsia" w:hAnsiTheme="minorEastAsia"/>
          <w:bCs/>
          <w:color w:val="000000" w:themeColor="text1"/>
          <w:kern w:val="0"/>
          <w:szCs w:val="21"/>
          <w14:textFill>
            <w14:solidFill>
              <w14:schemeClr w14:val="tx1"/>
            </w14:solidFill>
          </w14:textFill>
        </w:rPr>
        <w:t>的</w:t>
      </w:r>
      <w:r>
        <w:rPr>
          <w:rFonts w:hint="eastAsia" w:cs="Arial" w:asciiTheme="minorEastAsia" w:hAnsiTheme="minorEastAsia"/>
          <w:bCs/>
          <w:color w:val="000000" w:themeColor="text1"/>
          <w:kern w:val="0"/>
          <w:szCs w:val="21"/>
          <w14:textFill>
            <w14:solidFill>
              <w14:schemeClr w14:val="tx1"/>
            </w14:solidFill>
          </w14:textFill>
        </w:rPr>
        <w:t>相关管理制度。</w:t>
      </w:r>
    </w:p>
    <w:p w14:paraId="54F90C98">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2、</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应当履行以下消防安全职责：</w:t>
      </w:r>
    </w:p>
    <w:p w14:paraId="4B1BF0CF">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）落实消防安全责任制，应当落实逐级消防安全责任制和岗位消防安全责任制，明确逐级和岗位消防安全职责，确定各级、各岗位的消防安全责任人员。制定消防安全制度、消防安全操作规程；</w:t>
      </w:r>
    </w:p>
    <w:p w14:paraId="27B3333C">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）保障疏散通道、安全出口、消防车通道畅通，保证防火防烟分区、防火间距不被破坏、占用；</w:t>
      </w:r>
    </w:p>
    <w:p w14:paraId="343EB190">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3</w:t>
      </w:r>
      <w:r>
        <w:rPr>
          <w:rFonts w:asciiTheme="minorEastAsia" w:hAnsiTheme="minorEastAsia"/>
          <w:color w:val="000000" w:themeColor="text1"/>
          <w14:textFill>
            <w14:solidFill>
              <w14:schemeClr w14:val="tx1"/>
            </w14:solidFill>
          </w14:textFill>
        </w:rPr>
        <w:t>）定期开展防火巡查、检查，及时消除火灾隐患；</w:t>
      </w:r>
    </w:p>
    <w:p w14:paraId="6D05B8E9">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4</w:t>
      </w:r>
      <w:r>
        <w:rPr>
          <w:rFonts w:asciiTheme="minorEastAsia" w:hAnsiTheme="minorEastAsia"/>
          <w:color w:val="000000" w:themeColor="text1"/>
          <w14:textFill>
            <w14:solidFill>
              <w14:schemeClr w14:val="tx1"/>
            </w14:solidFill>
          </w14:textFill>
        </w:rPr>
        <w:t>）开展经常性的消防安全宣传教育；</w:t>
      </w:r>
    </w:p>
    <w:p w14:paraId="3084A927">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5</w:t>
      </w:r>
      <w:r>
        <w:rPr>
          <w:rFonts w:asciiTheme="minorEastAsia" w:hAnsiTheme="minorEastAsia"/>
          <w:color w:val="000000" w:themeColor="text1"/>
          <w14:textFill>
            <w14:solidFill>
              <w14:schemeClr w14:val="tx1"/>
            </w14:solidFill>
          </w14:textFill>
        </w:rPr>
        <w:t>）制定灭火和应急疏散预案，组织进行有针对性的消防演练；</w:t>
      </w:r>
    </w:p>
    <w:p w14:paraId="2A71CAE2">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6</w:t>
      </w:r>
      <w:r>
        <w:rPr>
          <w:rFonts w:asciiTheme="minorEastAsia" w:hAnsiTheme="minorEastAsia"/>
          <w:color w:val="000000" w:themeColor="text1"/>
          <w14:textFill>
            <w14:solidFill>
              <w14:schemeClr w14:val="tx1"/>
            </w14:solidFill>
          </w14:textFill>
        </w:rPr>
        <w:t>）对消防设施、器材进行维护保养。</w:t>
      </w:r>
    </w:p>
    <w:p w14:paraId="0F46DEE8">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3、乙方因业务需要对</w:t>
      </w:r>
      <w:r>
        <w:rPr>
          <w:rFonts w:hint="eastAsia" w:asciiTheme="minorEastAsia" w:hAnsiTheme="minorEastAsia"/>
          <w:color w:val="000000" w:themeColor="text1"/>
          <w14:textFill>
            <w14:solidFill>
              <w14:schemeClr w14:val="tx1"/>
            </w14:solidFill>
          </w14:textFill>
        </w:rPr>
        <w:t>协议约定场所或作业</w:t>
      </w:r>
      <w:r>
        <w:rPr>
          <w:rFonts w:asciiTheme="minorEastAsia" w:hAnsiTheme="minorEastAsia"/>
          <w:color w:val="000000" w:themeColor="text1"/>
          <w14:textFill>
            <w14:solidFill>
              <w14:schemeClr w14:val="tx1"/>
            </w14:solidFill>
          </w14:textFill>
        </w:rPr>
        <w:t>使用场所进行改造</w:t>
      </w:r>
      <w:r>
        <w:rPr>
          <w:rFonts w:hint="eastAsia" w:asciiTheme="minorEastAsia" w:hAnsiTheme="minorEastAsia"/>
          <w:color w:val="000000" w:themeColor="text1"/>
          <w14:textFill>
            <w14:solidFill>
              <w14:schemeClr w14:val="tx1"/>
            </w14:solidFill>
          </w14:textFill>
        </w:rPr>
        <w:t>的</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或者增加生产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、消防安全及环境安全设备设施，</w:t>
      </w:r>
      <w:r>
        <w:rPr>
          <w:rFonts w:asciiTheme="minorEastAsia" w:hAnsiTheme="minorEastAsia"/>
          <w:color w:val="000000" w:themeColor="text1"/>
          <w14:textFill>
            <w14:solidFill>
              <w14:schemeClr w14:val="tx1"/>
            </w14:solidFill>
          </w14:textFill>
        </w:rPr>
        <w:t>应依法依规报备或者办理有关审批手续</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保障场所建（构）筑物主体结构安全稳定。不得改变场所建筑的主体、承重结构；不得擅自变更规划许可确定的场所使用功能，不得将生产车间、仓库和员工宿舍设置在同一建筑物内</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需要改变厂房、仓库使用性质和使用功能的，应当书面征得</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同意；依法需要审批的，应当报有关行政主管部门批准。</w:t>
      </w:r>
    </w:p>
    <w:p w14:paraId="4B5815F5">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4、乙</w:t>
      </w:r>
      <w:r>
        <w:rPr>
          <w:rFonts w:hint="eastAsia" w:asciiTheme="minorEastAsia" w:hAnsiTheme="minorEastAsia"/>
          <w:color w:val="000000" w:themeColor="text1"/>
          <w14:textFill>
            <w14:solidFill>
              <w14:schemeClr w14:val="tx1"/>
            </w14:solidFill>
          </w14:textFill>
        </w:rPr>
        <w:t>方</w:t>
      </w:r>
      <w:r>
        <w:rPr>
          <w:rFonts w:asciiTheme="minorEastAsia" w:hAnsiTheme="minorEastAsia"/>
          <w:color w:val="000000" w:themeColor="text1"/>
          <w14:textFill>
            <w14:solidFill>
              <w14:schemeClr w14:val="tx1"/>
            </w14:solidFill>
          </w14:textFill>
        </w:rPr>
        <w:t>应按照规范标准使用场所内的消防、电气、燃气、电梯等设施设备，并根据双方合同约定的职责范围进行日常管理，设施设备发生故障问题，双方应及时协商解决，保障设施设备正常运行。使用场所和有关设施设备，不得占用、堵塞、封闭疏散通道、安全出口或者埋压、圈占、遮挡消火栓，不得违 规存放危险物品</w:t>
      </w:r>
      <w:r>
        <w:rPr>
          <w:rFonts w:hint="eastAsia" w:asciiTheme="minorEastAsia" w:hAnsiTheme="minorEastAsia"/>
          <w:color w:val="000000" w:themeColor="text1"/>
          <w14:textFill>
            <w14:solidFill>
              <w14:schemeClr w14:val="tx1"/>
            </w14:solidFill>
          </w14:textFill>
        </w:rPr>
        <w:t>。</w:t>
      </w:r>
    </w:p>
    <w:p w14:paraId="7BE7128D">
      <w:pPr>
        <w:widowControl/>
        <w:shd w:val="clear" w:color="auto" w:fill="FFFFFF"/>
        <w:spacing w:line="360" w:lineRule="auto"/>
        <w:ind w:firstLine="480"/>
        <w:jc w:val="left"/>
        <w:rPr>
          <w:rFonts w:asciiTheme="minorEastAsia" w:hAnsiTheme="minorEastAsia"/>
          <w:color w:val="000000" w:themeColor="text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5、乙方</w:t>
      </w:r>
      <w:r>
        <w:rPr>
          <w:rFonts w:cs="Arial" w:asciiTheme="minorEastAsia" w:hAnsiTheme="minorEastAsia"/>
          <w:bCs/>
          <w:color w:val="000000" w:themeColor="text1"/>
          <w:kern w:val="0"/>
          <w:szCs w:val="21"/>
          <w14:textFill>
            <w14:solidFill>
              <w14:schemeClr w14:val="tx1"/>
            </w14:solidFill>
          </w14:textFill>
        </w:rPr>
        <w:t>对在防火巡查、检查以及消防救援机构消防监督检查中发现的火灾隐患，应当立即采取措施</w:t>
      </w:r>
      <w:r>
        <w:rPr>
          <w:rFonts w:asciiTheme="minorEastAsia" w:hAnsiTheme="minorEastAsia"/>
          <w:color w:val="000000" w:themeColor="text1"/>
          <w14:textFill>
            <w14:solidFill>
              <w14:schemeClr w14:val="tx1"/>
            </w14:solidFill>
          </w14:textFill>
        </w:rPr>
        <w:t>整改隐患；不能及时整改的，应当采取必要的防范措施；属于</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管理责任范围的火灾隐患应当书面告知</w:t>
      </w:r>
      <w:r>
        <w:rPr>
          <w:rFonts w:hint="eastAsia" w:asciiTheme="minorEastAsia" w:hAnsiTheme="minorEastAsia"/>
          <w:color w:val="000000" w:themeColor="text1"/>
          <w14:textFill>
            <w14:solidFill>
              <w14:schemeClr w14:val="tx1"/>
            </w14:solidFill>
          </w14:textFill>
        </w:rPr>
        <w:t>甲方</w:t>
      </w:r>
      <w:r>
        <w:rPr>
          <w:rFonts w:asciiTheme="minorEastAsia" w:hAnsiTheme="minorEastAsia"/>
          <w:color w:val="000000" w:themeColor="text1"/>
          <w14:textFill>
            <w14:solidFill>
              <w14:schemeClr w14:val="tx1"/>
            </w14:solidFill>
          </w14:textFill>
        </w:rPr>
        <w:t>整改。火灾隐患整改应当符合以下要求：</w:t>
      </w:r>
    </w:p>
    <w:p w14:paraId="6ABFB430">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）发现火灾隐患立即改正，不能立即改正的，及时报告消防安全责任人或者消防安全管理人；</w:t>
      </w:r>
    </w:p>
    <w:p w14:paraId="57709723">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）消防安全责任人或者消防安全管理人组织对报告的火灾隐患进行认定，对整改情况进行跟踪督促，并对整改完毕的进行确认；</w:t>
      </w:r>
    </w:p>
    <w:p w14:paraId="156303AB">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3</w:t>
      </w:r>
      <w:r>
        <w:rPr>
          <w:rFonts w:asciiTheme="minorEastAsia" w:hAnsiTheme="minorEastAsia"/>
          <w:color w:val="000000" w:themeColor="text1"/>
          <w14:textFill>
            <w14:solidFill>
              <w14:schemeClr w14:val="tx1"/>
            </w14:solidFill>
          </w14:textFill>
        </w:rPr>
        <w:t>）明确火灾隐患整改责任部门、责任人、整改的期限和所需经费来源；</w:t>
      </w:r>
    </w:p>
    <w:p w14:paraId="12906475">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4</w:t>
      </w:r>
      <w:r>
        <w:rPr>
          <w:rFonts w:asciiTheme="minorEastAsia" w:hAnsiTheme="minorEastAsia"/>
          <w:color w:val="000000" w:themeColor="text1"/>
          <w14:textFill>
            <w14:solidFill>
              <w14:schemeClr w14:val="tx1"/>
            </w14:solidFill>
          </w14:textFill>
        </w:rPr>
        <w:t>）在火灾隐患整改期间，采取相应防范措施，保障消防安全；</w:t>
      </w:r>
    </w:p>
    <w:p w14:paraId="486A8BDC">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5</w:t>
      </w:r>
      <w:r>
        <w:rPr>
          <w:rFonts w:asciiTheme="minorEastAsia" w:hAnsiTheme="minorEastAsia"/>
          <w:color w:val="000000" w:themeColor="text1"/>
          <w14:textFill>
            <w14:solidFill>
              <w14:schemeClr w14:val="tx1"/>
            </w14:solidFill>
          </w14:textFill>
        </w:rPr>
        <w:t>）在火灾隐患未消除前，不能确保消防安全，随时可能引发火灾的，将危险部位自行停止使用；</w:t>
      </w:r>
    </w:p>
    <w:p w14:paraId="18531B83">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6</w:t>
      </w:r>
      <w:r>
        <w:rPr>
          <w:rFonts w:asciiTheme="minorEastAsia" w:hAnsiTheme="minorEastAsia"/>
          <w:color w:val="000000" w:themeColor="text1"/>
          <w14:textFill>
            <w14:solidFill>
              <w14:schemeClr w14:val="tx1"/>
            </w14:solidFill>
          </w14:textFill>
        </w:rPr>
        <w:t>）对消防救援机构责令改正的火灾隐患，在规定的期限内改正。</w:t>
      </w:r>
    </w:p>
    <w:p w14:paraId="4E1282FA">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6、入场单位资质管理：乙方向甲方提供产品</w:t>
      </w:r>
      <w:r>
        <w:rPr>
          <w:rFonts w:hint="eastAsia" w:asciiTheme="minorEastAsia" w:hAnsiTheme="minorEastAsia"/>
          <w:color w:val="000000" w:themeColor="text1"/>
          <w14:textFill>
            <w14:solidFill>
              <w14:schemeClr w14:val="tx1"/>
            </w14:solidFill>
          </w14:textFill>
        </w:rPr>
        <w:t>、服务或在甲方区域从事特定活动（包括但不限于工序协作、施工等）时必须取得国家有关安全环保行政许可的，乙方应提供相应有效许可证照复印件给甲方存档。乙方取得的有关安全环保许可证照变更时，应及时书面通知甲方，并按前述要求提供给甲方验证和存档。乙方如是化学品（如溶剂、酒精、胶、泡沫液、清洗液、矿物油等）供方，应向甲方提供甲方购买化学品安全技术说明书。乙方若属于下列企业类型，则应按照要求提供相应的安全许可证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698"/>
        <w:gridCol w:w="3916"/>
      </w:tblGrid>
      <w:tr w14:paraId="7DBB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48" w:type="dxa"/>
            <w:shd w:val="clear" w:color="auto" w:fill="auto"/>
          </w:tcPr>
          <w:p w14:paraId="5252B1DD">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序号</w:t>
            </w:r>
          </w:p>
        </w:tc>
        <w:tc>
          <w:tcPr>
            <w:tcW w:w="3698" w:type="dxa"/>
            <w:shd w:val="clear" w:color="auto" w:fill="auto"/>
          </w:tcPr>
          <w:p w14:paraId="497E462C">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单位类型</w:t>
            </w:r>
          </w:p>
        </w:tc>
        <w:tc>
          <w:tcPr>
            <w:tcW w:w="3916" w:type="dxa"/>
            <w:shd w:val="clear" w:color="auto" w:fill="auto"/>
          </w:tcPr>
          <w:p w14:paraId="0C56EC7D">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证件名称</w:t>
            </w:r>
          </w:p>
        </w:tc>
      </w:tr>
      <w:tr w14:paraId="72A1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48" w:type="dxa"/>
            <w:shd w:val="clear" w:color="auto" w:fill="auto"/>
          </w:tcPr>
          <w:p w14:paraId="1331F811">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1</w:t>
            </w:r>
          </w:p>
        </w:tc>
        <w:tc>
          <w:tcPr>
            <w:tcW w:w="3698" w:type="dxa"/>
            <w:shd w:val="clear" w:color="auto" w:fill="auto"/>
          </w:tcPr>
          <w:p w14:paraId="7F066523">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建筑施工</w:t>
            </w:r>
          </w:p>
        </w:tc>
        <w:tc>
          <w:tcPr>
            <w:tcW w:w="3916" w:type="dxa"/>
            <w:shd w:val="clear" w:color="auto" w:fill="auto"/>
          </w:tcPr>
          <w:p w14:paraId="3362DC10">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安全生产许可证</w:t>
            </w:r>
          </w:p>
        </w:tc>
      </w:tr>
      <w:tr w14:paraId="4CD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8" w:type="dxa"/>
            <w:shd w:val="clear" w:color="auto" w:fill="auto"/>
          </w:tcPr>
          <w:p w14:paraId="2A1A8E1A">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2</w:t>
            </w:r>
          </w:p>
        </w:tc>
        <w:tc>
          <w:tcPr>
            <w:tcW w:w="3698" w:type="dxa"/>
            <w:shd w:val="clear" w:color="auto" w:fill="auto"/>
          </w:tcPr>
          <w:p w14:paraId="57CA5163">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危险化学品生产企业</w:t>
            </w:r>
          </w:p>
        </w:tc>
        <w:tc>
          <w:tcPr>
            <w:tcW w:w="3916" w:type="dxa"/>
            <w:shd w:val="clear" w:color="auto" w:fill="auto"/>
          </w:tcPr>
          <w:p w14:paraId="07A129EC">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危险化学品安全生产许可证</w:t>
            </w:r>
          </w:p>
        </w:tc>
      </w:tr>
      <w:tr w14:paraId="1E96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8" w:type="dxa"/>
            <w:shd w:val="clear" w:color="auto" w:fill="auto"/>
          </w:tcPr>
          <w:p w14:paraId="2B6CA37C">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3</w:t>
            </w:r>
          </w:p>
        </w:tc>
        <w:tc>
          <w:tcPr>
            <w:tcW w:w="3698" w:type="dxa"/>
            <w:shd w:val="clear" w:color="auto" w:fill="auto"/>
          </w:tcPr>
          <w:p w14:paraId="01C88F1D">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危险化学品经营企业</w:t>
            </w:r>
          </w:p>
        </w:tc>
        <w:tc>
          <w:tcPr>
            <w:tcW w:w="3916" w:type="dxa"/>
            <w:shd w:val="clear" w:color="auto" w:fill="auto"/>
          </w:tcPr>
          <w:p w14:paraId="0626EE75">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危险化学品经营许可证</w:t>
            </w:r>
          </w:p>
        </w:tc>
      </w:tr>
      <w:tr w14:paraId="7B61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48" w:type="dxa"/>
            <w:shd w:val="clear" w:color="auto" w:fill="auto"/>
          </w:tcPr>
          <w:p w14:paraId="142BAA64">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4</w:t>
            </w:r>
          </w:p>
        </w:tc>
        <w:tc>
          <w:tcPr>
            <w:tcW w:w="3698" w:type="dxa"/>
            <w:shd w:val="clear" w:color="auto" w:fill="auto"/>
          </w:tcPr>
          <w:p w14:paraId="6A346E2B">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道路运输企业</w:t>
            </w:r>
          </w:p>
        </w:tc>
        <w:tc>
          <w:tcPr>
            <w:tcW w:w="3916" w:type="dxa"/>
            <w:shd w:val="clear" w:color="auto" w:fill="auto"/>
          </w:tcPr>
          <w:p w14:paraId="787353C7">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道路运输经营许可证</w:t>
            </w:r>
          </w:p>
        </w:tc>
      </w:tr>
      <w:tr w14:paraId="08F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8" w:type="dxa"/>
            <w:shd w:val="clear" w:color="auto" w:fill="auto"/>
          </w:tcPr>
          <w:p w14:paraId="76EFC2DA">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5</w:t>
            </w:r>
          </w:p>
        </w:tc>
        <w:tc>
          <w:tcPr>
            <w:tcW w:w="3698" w:type="dxa"/>
            <w:shd w:val="clear" w:color="auto" w:fill="auto"/>
          </w:tcPr>
          <w:p w14:paraId="6713179C">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危险货物道路运输企业</w:t>
            </w:r>
          </w:p>
        </w:tc>
        <w:tc>
          <w:tcPr>
            <w:tcW w:w="3916" w:type="dxa"/>
            <w:shd w:val="clear" w:color="auto" w:fill="auto"/>
          </w:tcPr>
          <w:p w14:paraId="627DA398">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道路危险货物运输许可证</w:t>
            </w:r>
          </w:p>
        </w:tc>
      </w:tr>
      <w:tr w14:paraId="528E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8" w:type="dxa"/>
            <w:shd w:val="clear" w:color="auto" w:fill="auto"/>
          </w:tcPr>
          <w:p w14:paraId="79436B2C">
            <w:pPr>
              <w:spacing w:line="360" w:lineRule="auto"/>
              <w:jc w:val="center"/>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6</w:t>
            </w:r>
          </w:p>
        </w:tc>
        <w:tc>
          <w:tcPr>
            <w:tcW w:w="3698" w:type="dxa"/>
            <w:shd w:val="clear" w:color="auto" w:fill="auto"/>
          </w:tcPr>
          <w:p w14:paraId="2A736548">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餐饮服务单位</w:t>
            </w:r>
          </w:p>
        </w:tc>
        <w:tc>
          <w:tcPr>
            <w:tcW w:w="3916" w:type="dxa"/>
            <w:shd w:val="clear" w:color="auto" w:fill="auto"/>
          </w:tcPr>
          <w:p w14:paraId="28013D05">
            <w:pPr>
              <w:spacing w:line="360" w:lineRule="auto"/>
              <w:rPr>
                <w:rFonts w:cs="Arial" w:asciiTheme="minorEastAsia" w:hAnsiTheme="minorEastAsia"/>
                <w:color w:val="000000" w:themeColor="text1"/>
                <w:spacing w:val="8"/>
                <w:sz w:val="15"/>
                <w:szCs w:val="15"/>
                <w14:textFill>
                  <w14:solidFill>
                    <w14:schemeClr w14:val="tx1"/>
                  </w14:solidFill>
                </w14:textFill>
              </w:rPr>
            </w:pPr>
            <w:r>
              <w:rPr>
                <w:rFonts w:cs="Arial" w:asciiTheme="minorEastAsia" w:hAnsiTheme="minorEastAsia"/>
                <w:color w:val="000000" w:themeColor="text1"/>
                <w:spacing w:val="8"/>
                <w:sz w:val="15"/>
                <w:szCs w:val="15"/>
                <w14:textFill>
                  <w14:solidFill>
                    <w14:schemeClr w14:val="tx1"/>
                  </w14:solidFill>
                </w14:textFill>
              </w:rPr>
              <w:t>食品经营许可证</w:t>
            </w:r>
          </w:p>
        </w:tc>
      </w:tr>
    </w:tbl>
    <w:p w14:paraId="2D2FA76C">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7</w:t>
      </w:r>
      <w:r>
        <w:rPr>
          <w:rFonts w:hint="eastAsia" w:cs="Arial" w:asciiTheme="minorEastAsia" w:hAnsiTheme="minorEastAsia"/>
          <w:bCs/>
          <w:color w:val="000000" w:themeColor="text1"/>
          <w:kern w:val="0"/>
          <w:szCs w:val="21"/>
          <w14:textFill>
            <w14:solidFill>
              <w14:schemeClr w14:val="tx1"/>
            </w14:solidFill>
          </w14:textFill>
        </w:rPr>
        <w:t>、</w:t>
      </w:r>
      <w:r>
        <w:rPr>
          <w:rFonts w:hint="eastAsia" w:asciiTheme="minorEastAsia" w:hAnsiTheme="minorEastAsia"/>
          <w:color w:val="000000" w:themeColor="text1"/>
          <w:kern w:val="0"/>
          <w14:textFill>
            <w14:solidFill>
              <w14:schemeClr w14:val="tx1"/>
            </w14:solidFill>
          </w14:textFill>
        </w:rPr>
        <w:t>乙方作业人员进入甲方区域作业前，应提供入场作业人员清单（包含姓名、性别、身份证号、家庭住址等信息）；</w:t>
      </w:r>
      <w:r>
        <w:rPr>
          <w:rFonts w:hint="eastAsia" w:cs="Arial" w:asciiTheme="minorEastAsia" w:hAnsiTheme="minorEastAsia"/>
          <w:bCs/>
          <w:color w:val="000000" w:themeColor="text1"/>
          <w:kern w:val="0"/>
          <w:szCs w:val="21"/>
          <w14:textFill>
            <w14:solidFill>
              <w14:schemeClr w14:val="tx1"/>
            </w14:solidFill>
          </w14:textFill>
        </w:rPr>
        <w:t>乙方负责对乙方人员进行</w:t>
      </w:r>
      <w:r>
        <w:rPr>
          <w:rFonts w:asciiTheme="minorEastAsia" w:hAnsiTheme="minorEastAsia"/>
          <w:color w:val="000000" w:themeColor="text1"/>
          <w14:textFill>
            <w14:solidFill>
              <w14:schemeClr w14:val="tx1"/>
            </w14:solidFill>
          </w14:textFill>
        </w:rPr>
        <w:t>安全生产教育培训，重点对安全生产法律法规、安全操作规程、安全风险辨识、事故案例等开展教育培训，使乙方人员具备与其作业内容相适应的安全生产知识</w:t>
      </w:r>
      <w:r>
        <w:rPr>
          <w:rFonts w:hint="eastAsia" w:cs="Arial" w:asciiTheme="minorEastAsia" w:hAnsiTheme="minorEastAsia"/>
          <w:bCs/>
          <w:color w:val="000000" w:themeColor="text1"/>
          <w:kern w:val="0"/>
          <w:szCs w:val="21"/>
          <w14:textFill>
            <w14:solidFill>
              <w14:schemeClr w14:val="tx1"/>
            </w14:solidFill>
          </w14:textFill>
        </w:rPr>
        <w:t>培训，且必须</w:t>
      </w:r>
      <w:r>
        <w:rPr>
          <w:rFonts w:cs="Arial" w:asciiTheme="minorEastAsia" w:hAnsiTheme="minorEastAsia"/>
          <w:bCs/>
          <w:color w:val="000000" w:themeColor="text1"/>
          <w:kern w:val="0"/>
          <w:szCs w:val="21"/>
          <w14:textFill>
            <w14:solidFill>
              <w14:schemeClr w14:val="tx1"/>
            </w14:solidFill>
          </w14:textFill>
        </w:rPr>
        <w:t>包括</w:t>
      </w:r>
      <w:r>
        <w:rPr>
          <w:rFonts w:hint="eastAsia" w:cs="Arial" w:asciiTheme="minorEastAsia" w:hAnsiTheme="minorEastAsia"/>
          <w:bCs/>
          <w:color w:val="000000" w:themeColor="text1"/>
          <w:kern w:val="0"/>
          <w:szCs w:val="21"/>
          <w14:textFill>
            <w14:solidFill>
              <w14:schemeClr w14:val="tx1"/>
            </w14:solidFill>
          </w14:textFill>
        </w:rPr>
        <w:t>本</w:t>
      </w:r>
      <w:r>
        <w:rPr>
          <w:rFonts w:cs="Arial" w:asciiTheme="minorEastAsia" w:hAnsiTheme="minorEastAsia"/>
          <w:bCs/>
          <w:color w:val="000000" w:themeColor="text1"/>
          <w:kern w:val="0"/>
          <w:szCs w:val="21"/>
          <w14:textFill>
            <w14:solidFill>
              <w14:schemeClr w14:val="tx1"/>
            </w14:solidFill>
          </w14:textFill>
        </w:rPr>
        <w:t>协议</w:t>
      </w:r>
      <w:r>
        <w:rPr>
          <w:rFonts w:hint="eastAsia" w:cs="Arial" w:asciiTheme="minorEastAsia" w:hAnsiTheme="minorEastAsia"/>
          <w:bCs/>
          <w:color w:val="000000" w:themeColor="text1"/>
          <w:kern w:val="0"/>
          <w:szCs w:val="21"/>
          <w14:textFill>
            <w14:solidFill>
              <w14:schemeClr w14:val="tx1"/>
            </w14:solidFill>
          </w14:textFill>
        </w:rPr>
        <w:t>内容</w:t>
      </w:r>
      <w:r>
        <w:rPr>
          <w:rFonts w:cs="Arial" w:asciiTheme="minorEastAsia" w:hAnsiTheme="minorEastAsia"/>
          <w:bCs/>
          <w:color w:val="000000" w:themeColor="text1"/>
          <w:kern w:val="0"/>
          <w:szCs w:val="21"/>
          <w14:textFill>
            <w14:solidFill>
              <w14:schemeClr w14:val="tx1"/>
            </w14:solidFill>
          </w14:textFill>
        </w:rPr>
        <w:t>及甲方</w:t>
      </w:r>
      <w:r>
        <w:rPr>
          <w:rFonts w:hint="eastAsia" w:cs="Arial" w:asciiTheme="minorEastAsia" w:hAnsiTheme="minorEastAsia"/>
          <w:bCs/>
          <w:color w:val="000000" w:themeColor="text1"/>
          <w:kern w:val="0"/>
          <w:szCs w:val="21"/>
          <w14:textFill>
            <w14:solidFill>
              <w14:schemeClr w14:val="tx1"/>
            </w14:solidFill>
          </w14:textFill>
        </w:rPr>
        <w:t>安全</w:t>
      </w:r>
      <w:r>
        <w:rPr>
          <w:rFonts w:hint="eastAsia" w:asciiTheme="minorEastAsia" w:hAnsiTheme="minorEastAsia"/>
          <w:color w:val="000000" w:themeColor="text1"/>
          <w:kern w:val="0"/>
          <w14:textFill>
            <w14:solidFill>
              <w14:schemeClr w14:val="tx1"/>
            </w14:solidFill>
          </w14:textFill>
        </w:rPr>
        <w:t>、环保的相关管理制度内容</w:t>
      </w:r>
      <w:r>
        <w:rPr>
          <w:rFonts w:asciiTheme="minorEastAsia" w:hAnsiTheme="minorEastAsia"/>
          <w:color w:val="000000" w:themeColor="text1"/>
          <w:kern w:val="0"/>
          <w14:textFill>
            <w14:solidFill>
              <w14:schemeClr w14:val="tx1"/>
            </w14:solidFill>
          </w14:textFill>
        </w:rPr>
        <w:t>。</w:t>
      </w:r>
    </w:p>
    <w:p w14:paraId="5A5E31DA">
      <w:pPr>
        <w:spacing w:line="360" w:lineRule="auto"/>
        <w:ind w:firstLine="420" w:firstLineChars="200"/>
        <w:rPr>
          <w:rFonts w:asciiTheme="minorEastAsia" w:hAnsiTheme="minorEastAsia"/>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t>8</w:t>
      </w:r>
      <w:r>
        <w:rPr>
          <w:rFonts w:hint="eastAsia" w:asciiTheme="minorEastAsia" w:hAnsiTheme="minorEastAsia"/>
          <w:color w:val="000000" w:themeColor="text1"/>
          <w:kern w:val="0"/>
          <w14:textFill>
            <w14:solidFill>
              <w14:schemeClr w14:val="tx1"/>
            </w14:solidFill>
          </w14:textFill>
        </w:rPr>
        <w:t>、入场设备管理</w:t>
      </w:r>
    </w:p>
    <w:p w14:paraId="40CB8AD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带入甲方园区作业的机具、设备及施工器材应性能良好，符合安全技术标准和防护要求，并提交清单给甲方以备甲方进行安全抽查。</w:t>
      </w:r>
      <w:r>
        <w:rPr>
          <w:rFonts w:hint="eastAsia" w:ascii="宋体" w:hAnsi="宋体"/>
          <w:color w:val="000000" w:themeColor="text1"/>
          <w:szCs w:val="21"/>
          <w14:textFill>
            <w14:solidFill>
              <w14:schemeClr w14:val="tx1"/>
            </w14:solidFill>
          </w14:textFill>
        </w:rPr>
        <w:t>乙方应将如下设备向甲方项目主管部门及安技环保科提供入场设备证明资料：</w:t>
      </w:r>
    </w:p>
    <w:p w14:paraId="5B9A46C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1）大功率电气设备（功率大于1200W的电气设备）；</w:t>
      </w:r>
    </w:p>
    <w:p w14:paraId="48991C2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绝缘工器具（如：绝缘手套、绝缘靴等）；</w:t>
      </w:r>
    </w:p>
    <w:p w14:paraId="34D8D27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3）危险作业相关的辅助工具（如：举升机、打磨机、焊接动火工器具等）；</w:t>
      </w:r>
    </w:p>
    <w:p w14:paraId="7D0DF23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4）吊装作业设备（如：吊车、起重机等）；</w:t>
      </w:r>
    </w:p>
    <w:p w14:paraId="1B123EE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5）手持电动工具（如：打磨机、电池枪等）；</w:t>
      </w:r>
    </w:p>
    <w:p w14:paraId="26035DB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6）其他机械设备、工器具（如挖掘机、推土机及各种大型设备、施工作业设备、工器具等）。</w:t>
      </w:r>
    </w:p>
    <w:p w14:paraId="6A2EE16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上述入场设备需提供以下证明资料：</w:t>
      </w:r>
    </w:p>
    <w:p w14:paraId="23897DB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1）清单应包括设备名称、规格、型号、数量、产品合格证编号、设备管理负责人及联系方式；</w:t>
      </w:r>
    </w:p>
    <w:p w14:paraId="6CA98F4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2）所有入场设备应提供产品合格证复印件（若缺失，则需要出具该设备或工器具的固定资产证明）；</w:t>
      </w:r>
    </w:p>
    <w:p w14:paraId="3FEA8BE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3）设备应提供作业指导书；</w:t>
      </w:r>
    </w:p>
    <w:p w14:paraId="2406198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4）进场特种设备应提供特种设备检测报告及相应的操作人员证书；</w:t>
      </w:r>
    </w:p>
    <w:p w14:paraId="6F76FB6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新增的入场设备应按照上述要求向甲方项目主管部门及安技环保科报备审核。</w:t>
      </w:r>
    </w:p>
    <w:p w14:paraId="4F748090">
      <w:pPr>
        <w:shd w:val="clear" w:color="auto" w:fill="FFFFFF"/>
        <w:spacing w:line="360" w:lineRule="auto"/>
        <w:ind w:firstLine="420" w:firstLineChars="200"/>
        <w:jc w:val="left"/>
        <w:rPr>
          <w:rFonts w:asciiTheme="minorEastAsia" w:hAnsiTheme="minorEastAsia"/>
          <w:color w:val="000000" w:themeColor="text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9</w:t>
      </w:r>
      <w:r>
        <w:rPr>
          <w:rFonts w:hint="eastAsia" w:cs="Arial" w:asciiTheme="minorEastAsia" w:hAnsiTheme="minorEastAsia"/>
          <w:bCs/>
          <w:color w:val="000000" w:themeColor="text1"/>
          <w:kern w:val="0"/>
          <w:szCs w:val="21"/>
          <w14:textFill>
            <w14:solidFill>
              <w14:schemeClr w14:val="tx1"/>
            </w14:solidFill>
          </w14:textFill>
        </w:rPr>
        <w:t>、乙方</w:t>
      </w:r>
      <w:r>
        <w:rPr>
          <w:rFonts w:asciiTheme="minorEastAsia" w:hAnsiTheme="minorEastAsia"/>
          <w:color w:val="000000" w:themeColor="text1"/>
          <w14:textFill>
            <w14:solidFill>
              <w14:schemeClr w14:val="tx1"/>
            </w14:solidFill>
          </w14:textFill>
        </w:rPr>
        <w:t>所涉及动火、吊装、临时用电、挖掘、有限空间作业、高处作业和建设工程拆除等作业的，</w:t>
      </w:r>
      <w:r>
        <w:rPr>
          <w:rFonts w:hint="eastAsia" w:asciiTheme="minorEastAsia" w:hAnsiTheme="minorEastAsia"/>
          <w:color w:val="000000" w:themeColor="text1"/>
          <w:szCs w:val="21"/>
          <w14:textFill>
            <w14:solidFill>
              <w14:schemeClr w14:val="tx1"/>
            </w14:solidFill>
          </w14:textFill>
        </w:rPr>
        <w:t>必须事先通知甲方</w:t>
      </w:r>
      <w:r>
        <w:rPr>
          <w:rFonts w:asciiTheme="minorEastAsia" w:hAnsiTheme="minorEastAsia"/>
          <w:color w:val="000000" w:themeColor="text1"/>
          <w:szCs w:val="21"/>
          <w14:textFill>
            <w14:solidFill>
              <w14:schemeClr w14:val="tx1"/>
            </w14:solidFill>
          </w14:textFill>
        </w:rPr>
        <w:t>相关</w:t>
      </w:r>
      <w:r>
        <w:rPr>
          <w:rFonts w:hint="eastAsia" w:asciiTheme="minorEastAsia" w:hAnsiTheme="minorEastAsia"/>
          <w:color w:val="000000" w:themeColor="text1"/>
          <w:szCs w:val="21"/>
          <w14:textFill>
            <w14:solidFill>
              <w14:schemeClr w14:val="tx1"/>
            </w14:solidFill>
          </w14:textFill>
        </w:rPr>
        <w:t>部门，并按照要求办理审批手续，</w:t>
      </w:r>
      <w:r>
        <w:rPr>
          <w:rFonts w:asciiTheme="minorEastAsia" w:hAnsiTheme="minorEastAsia"/>
          <w:color w:val="000000" w:themeColor="text1"/>
          <w14:textFill>
            <w14:solidFill>
              <w14:schemeClr w14:val="tx1"/>
            </w14:solidFill>
          </w14:textFill>
        </w:rPr>
        <w:t>制定作业方案，落实安全防范措施</w:t>
      </w:r>
      <w:r>
        <w:rPr>
          <w:rFonts w:hint="eastAsia" w:asciiTheme="minorEastAsia" w:hAnsiTheme="minorEastAsia"/>
          <w:color w:val="000000" w:themeColor="text1"/>
          <w14:textFill>
            <w14:solidFill>
              <w14:schemeClr w14:val="tx1"/>
            </w14:solidFill>
          </w14:textFill>
        </w:rPr>
        <w:t>。应遵守下列规定：</w:t>
      </w:r>
    </w:p>
    <w:p w14:paraId="184905FE">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（1）</w:t>
      </w:r>
      <w:r>
        <w:rPr>
          <w:rFonts w:cs="Arial" w:asciiTheme="minorEastAsia" w:hAnsiTheme="minorEastAsia"/>
          <w:bCs/>
          <w:color w:val="000000" w:themeColor="text1"/>
          <w:kern w:val="0"/>
          <w:szCs w:val="21"/>
          <w14:textFill>
            <w14:solidFill>
              <w14:schemeClr w14:val="tx1"/>
            </w14:solidFill>
          </w14:textFill>
        </w:rPr>
        <w:t>按照国家或者行业规范标准制定作业方案，并按照本单位内部批准权限审批。</w:t>
      </w:r>
    </w:p>
    <w:p w14:paraId="3E7D8E4A">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（2）</w:t>
      </w:r>
      <w:r>
        <w:rPr>
          <w:rFonts w:cs="Arial" w:asciiTheme="minorEastAsia" w:hAnsiTheme="minorEastAsia"/>
          <w:bCs/>
          <w:color w:val="000000" w:themeColor="text1"/>
          <w:kern w:val="0"/>
          <w:szCs w:val="21"/>
          <w14:textFill>
            <w14:solidFill>
              <w14:schemeClr w14:val="tx1"/>
            </w14:solidFill>
          </w14:textFill>
        </w:rPr>
        <w:t>安排专人进行现场安全管理，确认现场作业条件、保证特种作业人员持证上岗、督促作业人员遵守操作规程等。</w:t>
      </w:r>
    </w:p>
    <w:p w14:paraId="32027A1E">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（3）</w:t>
      </w:r>
      <w:r>
        <w:rPr>
          <w:rFonts w:cs="Arial" w:asciiTheme="minorEastAsia" w:hAnsiTheme="minorEastAsia"/>
          <w:bCs/>
          <w:color w:val="000000" w:themeColor="text1"/>
          <w:kern w:val="0"/>
          <w:szCs w:val="21"/>
          <w14:textFill>
            <w14:solidFill>
              <w14:schemeClr w14:val="tx1"/>
            </w14:solidFill>
          </w14:textFill>
        </w:rPr>
        <w:t>落实安全交底和技术交底，向作业人员说明作业内容、主要危险因素、作业安全要求和应急措施等内容。</w:t>
      </w:r>
    </w:p>
    <w:p w14:paraId="1F39C0FA">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（4）</w:t>
      </w:r>
      <w:r>
        <w:rPr>
          <w:rFonts w:cs="Arial" w:asciiTheme="minorEastAsia" w:hAnsiTheme="minorEastAsia"/>
          <w:bCs/>
          <w:color w:val="000000" w:themeColor="text1"/>
          <w:kern w:val="0"/>
          <w:szCs w:val="21"/>
          <w14:textFill>
            <w14:solidFill>
              <w14:schemeClr w14:val="tx1"/>
            </w14:solidFill>
          </w14:textFill>
        </w:rPr>
        <w:t>配备符合标准要求的劳动防护用品、安全警示标志、安全防护设备、应急救援装备等。</w:t>
      </w:r>
    </w:p>
    <w:p w14:paraId="5651AF85">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（5）</w:t>
      </w:r>
      <w:r>
        <w:rPr>
          <w:rFonts w:cs="Arial" w:asciiTheme="minorEastAsia" w:hAnsiTheme="minorEastAsia"/>
          <w:bCs/>
          <w:color w:val="000000" w:themeColor="text1"/>
          <w:kern w:val="0"/>
          <w:szCs w:val="21"/>
          <w14:textFill>
            <w14:solidFill>
              <w14:schemeClr w14:val="tx1"/>
            </w14:solidFill>
          </w14:textFill>
        </w:rPr>
        <w:t>作业中发现直接危及人身安全的紧急情况，立即采取应急措施，停止作业或者撤出作业人员。</w:t>
      </w:r>
    </w:p>
    <w:p w14:paraId="1D25299B">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hint="eastAsia" w:cs="Arial" w:asciiTheme="minorEastAsia" w:hAnsiTheme="minorEastAsia"/>
          <w:bCs/>
          <w:color w:val="000000" w:themeColor="text1"/>
          <w:kern w:val="0"/>
          <w:szCs w:val="21"/>
          <w14:textFill>
            <w14:solidFill>
              <w14:schemeClr w14:val="tx1"/>
            </w14:solidFill>
          </w14:textFill>
        </w:rPr>
        <w:t>（6）</w:t>
      </w:r>
      <w:r>
        <w:rPr>
          <w:rFonts w:cs="Arial" w:asciiTheme="minorEastAsia" w:hAnsiTheme="minorEastAsia"/>
          <w:bCs/>
          <w:color w:val="000000" w:themeColor="text1"/>
          <w:kern w:val="0"/>
          <w:szCs w:val="21"/>
          <w14:textFill>
            <w14:solidFill>
              <w14:schemeClr w14:val="tx1"/>
            </w14:solidFill>
          </w14:textFill>
        </w:rPr>
        <w:t>其他法律法规，国家、行业或地方标准要求落实的。</w:t>
      </w:r>
    </w:p>
    <w:p w14:paraId="2720719B">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10</w:t>
      </w:r>
      <w:r>
        <w:rPr>
          <w:rFonts w:hint="eastAsia" w:cs="Arial" w:asciiTheme="minorEastAsia" w:hAnsiTheme="minorEastAsia"/>
          <w:bCs/>
          <w:color w:val="000000" w:themeColor="text1"/>
          <w:kern w:val="0"/>
          <w:szCs w:val="21"/>
          <w14:textFill>
            <w14:solidFill>
              <w14:schemeClr w14:val="tx1"/>
            </w14:solidFill>
          </w14:textFill>
        </w:rPr>
        <w:t>、乙方</w:t>
      </w:r>
      <w:r>
        <w:rPr>
          <w:rFonts w:asciiTheme="minorEastAsia" w:hAnsiTheme="minorEastAsia"/>
          <w:color w:val="000000" w:themeColor="text1"/>
          <w14:textFill>
            <w14:solidFill>
              <w14:schemeClr w14:val="tx1"/>
            </w14:solidFill>
          </w14:textFill>
        </w:rPr>
        <w:t>应制定</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asciiTheme="minorEastAsia" w:hAnsiTheme="minorEastAsia"/>
          <w:color w:val="000000" w:themeColor="text1"/>
          <w14:textFill>
            <w14:solidFill>
              <w14:schemeClr w14:val="tx1"/>
            </w14:solidFill>
          </w14:textFill>
        </w:rPr>
        <w:t>应急预案，并加强现场应急处置培训和演练，督促从业人员掌握火灾、触电、中毒窒息、高处坠落、机械伤害等基本应急处置知识和能力。如遇突发事件，规范进行现场应急处置并及时报告，严防有限空间、危险物品泄漏等盲目施救，</w:t>
      </w:r>
      <w:r>
        <w:rPr>
          <w:rFonts w:hint="eastAsia" w:asciiTheme="minorEastAsia" w:hAnsiTheme="minorEastAsia"/>
          <w:color w:val="000000" w:themeColor="text1"/>
          <w14:textFill>
            <w14:solidFill>
              <w14:schemeClr w14:val="tx1"/>
            </w14:solidFill>
          </w14:textFill>
        </w:rPr>
        <w:t>避免</w:t>
      </w:r>
      <w:r>
        <w:rPr>
          <w:rFonts w:asciiTheme="minorEastAsia" w:hAnsiTheme="minorEastAsia"/>
          <w:color w:val="000000" w:themeColor="text1"/>
          <w14:textFill>
            <w14:solidFill>
              <w14:schemeClr w14:val="tx1"/>
            </w14:solidFill>
          </w14:textFill>
        </w:rPr>
        <w:t>造成群死群伤事故</w:t>
      </w:r>
      <w:r>
        <w:rPr>
          <w:rFonts w:hint="eastAsia" w:asciiTheme="minorEastAsia" w:hAnsiTheme="minorEastAsia"/>
          <w:color w:val="000000" w:themeColor="text1"/>
          <w14:textFill>
            <w14:solidFill>
              <w14:schemeClr w14:val="tx1"/>
            </w14:solidFill>
          </w14:textFill>
        </w:rPr>
        <w:t>。</w:t>
      </w:r>
    </w:p>
    <w:p w14:paraId="4296AE1A">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11</w:t>
      </w:r>
      <w:r>
        <w:rPr>
          <w:rFonts w:hint="eastAsia" w:asciiTheme="minorEastAsia" w:hAnsiTheme="minorEastAsia"/>
          <w:color w:val="000000" w:themeColor="text1"/>
          <w:kern w:val="0"/>
          <w14:textFill>
            <w14:solidFill>
              <w14:schemeClr w14:val="tx1"/>
            </w14:solidFill>
          </w14:textFill>
        </w:rPr>
        <w:t>、乙方工作人员不得违章作业、冒险作业、疲劳作业，必须有配备齐全的安全防护用品，并按甲方要求穿戴安全防护用品，不能满足安全施工需要时，相关工作人员不得进入甲方区域。</w:t>
      </w:r>
    </w:p>
    <w:p w14:paraId="29A1EAA5">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12</w:t>
      </w:r>
      <w:r>
        <w:rPr>
          <w:rFonts w:hint="eastAsia" w:asciiTheme="minorEastAsia" w:hAnsiTheme="minorEastAsia"/>
          <w:color w:val="000000" w:themeColor="text1"/>
          <w:kern w:val="0"/>
          <w14:textFill>
            <w14:solidFill>
              <w14:schemeClr w14:val="tx1"/>
            </w14:solidFill>
          </w14:textFill>
        </w:rPr>
        <w:t>、乙方用工应当符合法律规定，不得使用未成年工、有职业禁忌症的人员，严禁使用患有传染病、精神病的人员。负责为所有乙方工作人员缴纳社会保险，并根据需要为从事危险工作的人员购买人身意外伤害保险等险种，在项目开展过程中如发生人身伤亡事故（含在甲方区域内作业），由乙方承担相应责任，由此给甲方造成不利影响的，甲方有权要求乙方按</w:t>
      </w:r>
      <w:permStart w:id="24" w:edGrp="everyone"/>
      <w:r>
        <w:rPr>
          <w:rFonts w:hint="eastAsia" w:asciiTheme="minorEastAsia" w:hAnsiTheme="minorEastAsia"/>
          <w:color w:val="000000" w:themeColor="text1"/>
          <w:kern w:val="0"/>
          <w14:textFill>
            <w14:solidFill>
              <w14:schemeClr w14:val="tx1"/>
            </w14:solidFill>
          </w14:textFill>
        </w:rPr>
        <w:t>主合同/协议合同总额的</w:t>
      </w:r>
      <w:r>
        <w:rPr>
          <w:rFonts w:asciiTheme="minorEastAsia" w:hAnsiTheme="minorEastAsia"/>
          <w:color w:val="000000" w:themeColor="text1"/>
          <w:kern w:val="0"/>
          <w14:textFill>
            <w14:solidFill>
              <w14:schemeClr w14:val="tx1"/>
            </w14:solidFill>
          </w14:textFill>
        </w:rPr>
        <w:t>20%</w:t>
      </w:r>
      <w:permEnd w:id="24"/>
      <w:r>
        <w:rPr>
          <w:rFonts w:hint="eastAsia" w:asciiTheme="minorEastAsia" w:hAnsiTheme="minorEastAsia"/>
          <w:color w:val="000000" w:themeColor="text1"/>
          <w:kern w:val="0"/>
          <w14:textFill>
            <w14:solidFill>
              <w14:schemeClr w14:val="tx1"/>
            </w14:solidFill>
          </w14:textFill>
        </w:rPr>
        <w:t>支付违约金，同时要求乙方赔偿甲方相应损失。</w:t>
      </w:r>
    </w:p>
    <w:p w14:paraId="43B3958E">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13</w:t>
      </w:r>
      <w:r>
        <w:rPr>
          <w:rFonts w:hint="eastAsia" w:asciiTheme="minorEastAsia" w:hAnsiTheme="minorEastAsia"/>
          <w:color w:val="000000" w:themeColor="text1"/>
          <w:kern w:val="0"/>
          <w14:textFill>
            <w14:solidFill>
              <w14:schemeClr w14:val="tx1"/>
            </w14:solidFill>
          </w14:textFill>
        </w:rPr>
        <w:t>、乙方人员在甲方区域作业时，应当遵守甲方相关管理规定包括但不限于：</w:t>
      </w:r>
    </w:p>
    <w:p w14:paraId="59BB3724">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w:t>
      </w:r>
      <w:r>
        <w:rPr>
          <w:rFonts w:asciiTheme="minorEastAsia" w:hAnsiTheme="minorEastAsia"/>
          <w:color w:val="000000" w:themeColor="text1"/>
          <w:kern w:val="0"/>
          <w14:textFill>
            <w14:solidFill>
              <w14:schemeClr w14:val="tx1"/>
            </w14:solidFill>
          </w14:textFill>
        </w:rPr>
        <w:t>1</w:t>
      </w:r>
      <w:r>
        <w:rPr>
          <w:rFonts w:hint="eastAsia" w:asciiTheme="minorEastAsia" w:hAnsiTheme="minorEastAsia"/>
          <w:color w:val="000000" w:themeColor="text1"/>
          <w:kern w:val="0"/>
          <w14:textFill>
            <w14:solidFill>
              <w14:schemeClr w14:val="tx1"/>
            </w14:solidFill>
          </w14:textFill>
        </w:rPr>
        <w:t>）未经过甲方允许，不得进入甲方办公和其它等非作业区域；因工作需要进入甲方相关区域，需遵守该区域的管理规定</w:t>
      </w:r>
      <w:r>
        <w:rPr>
          <w:rFonts w:asciiTheme="minorEastAsia" w:hAnsiTheme="minorEastAsia"/>
          <w:color w:val="000000" w:themeColor="text1"/>
          <w:kern w:val="0"/>
          <w14:textFill>
            <w14:solidFill>
              <w14:schemeClr w14:val="tx1"/>
            </w14:solidFill>
          </w14:textFill>
        </w:rPr>
        <w:t>：</w:t>
      </w:r>
    </w:p>
    <w:p w14:paraId="5A6FC01C">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①不许乱丢垃圾。个人产生的废弃物按不可回收、可回收和危险类别丢入甲方设置的废弃物分类收集桶。</w:t>
      </w:r>
    </w:p>
    <w:p w14:paraId="0C29E74A">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②除设置的吸烟点外，严禁在厂区内任何区域（含工厂大门口）吸烟、嚼槟榔，驾驶员严禁酒后驾车，严禁在涂装作业场所、气瓶库、油库等易燃易爆场所吸烟、动火。</w:t>
      </w:r>
    </w:p>
    <w:p w14:paraId="3E9AB1B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③作业</w:t>
      </w:r>
      <w:r>
        <w:rPr>
          <w:rFonts w:ascii="宋体" w:hAnsi="宋体"/>
          <w:color w:val="000000" w:themeColor="text1"/>
          <w:szCs w:val="21"/>
          <w14:textFill>
            <w14:solidFill>
              <w14:schemeClr w14:val="tx1"/>
            </w14:solidFill>
          </w14:textFill>
        </w:rPr>
        <w:t>人员应在</w:t>
      </w:r>
      <w:r>
        <w:rPr>
          <w:rFonts w:hint="eastAsia" w:ascii="宋体" w:hAnsi="宋体"/>
          <w:color w:val="000000" w:themeColor="text1"/>
          <w:szCs w:val="21"/>
          <w14:textFill>
            <w14:solidFill>
              <w14:schemeClr w14:val="tx1"/>
            </w14:solidFill>
          </w14:textFill>
        </w:rPr>
        <w:t>甲方提供的作业</w:t>
      </w:r>
      <w:r>
        <w:rPr>
          <w:rFonts w:ascii="宋体" w:hAnsi="宋体"/>
          <w:color w:val="000000" w:themeColor="text1"/>
          <w:szCs w:val="21"/>
          <w14:textFill>
            <w14:solidFill>
              <w14:schemeClr w14:val="tx1"/>
            </w14:solidFill>
          </w14:textFill>
        </w:rPr>
        <w:t>区域内活动，不得随意进入</w:t>
      </w:r>
      <w:r>
        <w:rPr>
          <w:rFonts w:hint="eastAsia" w:ascii="宋体" w:hAnsi="宋体"/>
          <w:color w:val="000000" w:themeColor="text1"/>
          <w:szCs w:val="21"/>
          <w14:textFill>
            <w14:solidFill>
              <w14:schemeClr w14:val="tx1"/>
            </w14:solidFill>
          </w14:textFill>
        </w:rPr>
        <w:t>甲方其他生产作业区域。</w:t>
      </w:r>
    </w:p>
    <w:p w14:paraId="4F9F826E">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着装文明整洁，不穿拖鞋、凉鞋、打赤膊、穿背心；进入甲方作业场所，必须穿戴工作服和劳保用品（安全帽、反光背心）且保持干净整洁，长发超过脖颈的人员应束发并将长发置入帽内，不着裙装，不穿高跟鞋；</w:t>
      </w:r>
    </w:p>
    <w:p w14:paraId="355B9977">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⑤从事有关作业，应按相应作业要求穿戴劳动防护用品和遵守相应作业安全操作规程。</w:t>
      </w:r>
    </w:p>
    <w:p w14:paraId="161B4C77">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⑥未经允许，不开动甲方任何设备、设施的开关、闸和阀。不操作甲方各类设备、设施和产品，不驾驶甲方产品车等各类车辆，不从事爬高等有危险的活动。</w:t>
      </w:r>
    </w:p>
    <w:p w14:paraId="305129B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⑦不得进入起吊重物下、砂轮磨削正面</w:t>
      </w:r>
      <w:r>
        <w:rPr>
          <w:rFonts w:ascii="宋体" w:hAnsi="宋体"/>
          <w:color w:val="000000" w:themeColor="text1"/>
          <w:szCs w:val="21"/>
          <w14:textFill>
            <w14:solidFill>
              <w14:schemeClr w14:val="tx1"/>
            </w14:solidFill>
          </w14:textFill>
        </w:rPr>
        <w:t>30度扇面区域或其他可能产生伤害健康风险的作业区域，不临车横道。</w:t>
      </w:r>
    </w:p>
    <w:p w14:paraId="34BA9CC3">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⑧动火、用电、高处及有限空间作业等危险作业必须遵循工厂《危险作业管理制度》执行；</w:t>
      </w:r>
    </w:p>
    <w:p w14:paraId="761CB6A9">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⑨禁止携带管制刀具及其它危险品入厂；禁止携带未成年儿童及其他闲杂人员入厂；</w:t>
      </w:r>
    </w:p>
    <w:p w14:paraId="20CDCF52">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⑩严禁在厂区内打架斗殴、赌博及随地躺坐；</w:t>
      </w:r>
    </w:p>
    <w:p w14:paraId="5B7D4BB7">
      <w:pPr>
        <w:spacing w:line="360" w:lineRule="auto"/>
        <w:ind w:firstLine="392" w:firstLineChars="196"/>
        <w:rPr>
          <w:rFonts w:ascii="宋体" w:hAnsi="宋体"/>
          <w:color w:val="000000" w:themeColor="text1"/>
          <w:szCs w:val="21"/>
          <w14:textFill>
            <w14:solidFill>
              <w14:schemeClr w14:val="tx1"/>
            </w14:solidFill>
          </w14:textFill>
        </w:rPr>
      </w:pPr>
      <w:r>
        <w:rPr>
          <w:rFonts w:ascii="Cambria Math" w:hAnsi="Cambria Math" w:cs="Cambria Math"/>
          <w:color w:val="333333"/>
          <w:sz w:val="20"/>
          <w:szCs w:val="20"/>
          <w:shd w:val="clear" w:color="auto" w:fill="FFFFFF"/>
        </w:rPr>
        <w:t>⑪</w:t>
      </w:r>
      <w:r>
        <w:rPr>
          <w:rFonts w:hint="eastAsia" w:asciiTheme="minorEastAsia" w:hAnsiTheme="minorEastAsia"/>
          <w:color w:val="000000" w:themeColor="text1"/>
          <w:kern w:val="0"/>
          <w14:textFill>
            <w14:solidFill>
              <w14:schemeClr w14:val="tx1"/>
            </w14:solidFill>
          </w14:textFill>
        </w:rPr>
        <w:t>甲方其他安全环境管理规定的要求。</w:t>
      </w:r>
    </w:p>
    <w:p w14:paraId="70CE913B">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w:t>
      </w:r>
      <w:r>
        <w:rPr>
          <w:rFonts w:asciiTheme="minorEastAsia" w:hAnsiTheme="minorEastAsia"/>
          <w:color w:val="000000" w:themeColor="text1"/>
          <w:kern w:val="0"/>
          <w14:textFill>
            <w14:solidFill>
              <w14:schemeClr w14:val="tx1"/>
            </w14:solidFill>
          </w14:textFill>
        </w:rPr>
        <w:t>2</w:t>
      </w:r>
      <w:r>
        <w:rPr>
          <w:rFonts w:hint="eastAsia" w:asciiTheme="minorEastAsia" w:hAnsiTheme="minorEastAsia"/>
          <w:color w:val="000000" w:themeColor="text1"/>
          <w:kern w:val="0"/>
          <w14:textFill>
            <w14:solidFill>
              <w14:schemeClr w14:val="tx1"/>
            </w14:solidFill>
          </w14:textFill>
        </w:rPr>
        <w:t>）乙方应按照甲方的规定办理物资出入手续，未经甲方审查及许可，乙方人员不准携带易燃、易爆、有毒、有害等危险物品进入甲方。</w:t>
      </w:r>
    </w:p>
    <w:p w14:paraId="3FA677E6">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w:t>
      </w:r>
      <w:r>
        <w:rPr>
          <w:rFonts w:asciiTheme="minorEastAsia" w:hAnsiTheme="minorEastAsia"/>
          <w:color w:val="000000" w:themeColor="text1"/>
          <w:kern w:val="0"/>
          <w14:textFill>
            <w14:solidFill>
              <w14:schemeClr w14:val="tx1"/>
            </w14:solidFill>
          </w14:textFill>
        </w:rPr>
        <w:t>3</w:t>
      </w:r>
      <w:r>
        <w:rPr>
          <w:rFonts w:hint="eastAsia" w:asciiTheme="minorEastAsia" w:hAnsiTheme="minorEastAsia"/>
          <w:color w:val="000000" w:themeColor="text1"/>
          <w:kern w:val="0"/>
          <w14:textFill>
            <w14:solidFill>
              <w14:schemeClr w14:val="tx1"/>
            </w14:solidFill>
          </w14:textFill>
        </w:rPr>
        <w:t>）乙方应按照甲方规定办理车辆出入手续，</w:t>
      </w:r>
      <w:r>
        <w:rPr>
          <w:rFonts w:hint="eastAsia" w:cs="Arial" w:asciiTheme="minorEastAsia" w:hAnsiTheme="minorEastAsia"/>
          <w:bCs/>
          <w:color w:val="000000" w:themeColor="text1"/>
          <w:kern w:val="0"/>
          <w:szCs w:val="21"/>
          <w14:textFill>
            <w14:solidFill>
              <w14:schemeClr w14:val="tx1"/>
            </w14:solidFill>
          </w14:textFill>
        </w:rPr>
        <w:t>对于准许进入甲方厂区车辆</w:t>
      </w:r>
      <w:r>
        <w:rPr>
          <w:rFonts w:hint="eastAsia" w:asciiTheme="minorEastAsia" w:hAnsiTheme="minorEastAsia"/>
          <w:color w:val="000000" w:themeColor="text1"/>
          <w:kern w:val="0"/>
          <w14:textFill>
            <w14:solidFill>
              <w14:schemeClr w14:val="tx1"/>
            </w14:solidFill>
          </w14:textFill>
        </w:rPr>
        <w:t>，应按准许路线行进，</w:t>
      </w:r>
      <w:r>
        <w:rPr>
          <w:rFonts w:hint="eastAsia" w:cs="Arial" w:asciiTheme="minorEastAsia" w:hAnsiTheme="minorEastAsia"/>
          <w:bCs/>
          <w:color w:val="000000" w:themeColor="text1"/>
          <w:kern w:val="0"/>
          <w:szCs w:val="21"/>
          <w14:textFill>
            <w14:solidFill>
              <w14:schemeClr w14:val="tx1"/>
            </w14:solidFill>
          </w14:textFill>
        </w:rPr>
        <w:t>车速不得超过厂区</w:t>
      </w:r>
      <w:r>
        <w:rPr>
          <w:rFonts w:cs="Arial" w:asciiTheme="minorEastAsia" w:hAnsiTheme="minorEastAsia"/>
          <w:bCs/>
          <w:color w:val="000000" w:themeColor="text1"/>
          <w:kern w:val="0"/>
          <w:szCs w:val="21"/>
          <w14:textFill>
            <w14:solidFill>
              <w14:schemeClr w14:val="tx1"/>
            </w14:solidFill>
          </w14:textFill>
        </w:rPr>
        <w:t>内部限速</w:t>
      </w:r>
      <w:r>
        <w:rPr>
          <w:rFonts w:hint="eastAsia" w:asciiTheme="minorEastAsia" w:hAnsiTheme="minorEastAsia"/>
          <w:color w:val="000000" w:themeColor="text1"/>
          <w:kern w:val="0"/>
          <w14:textFill>
            <w14:solidFill>
              <w14:schemeClr w14:val="tx1"/>
            </w14:solidFill>
          </w14:textFill>
        </w:rPr>
        <w:t>，不准私自进入未经批准区域，进出厂区应接受门岗值班人员检查，甲方生产物流车优先。</w:t>
      </w:r>
    </w:p>
    <w:p w14:paraId="705288F2">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（4）乙方人员不得打牌、赌博、喝酒、打架、斗殴、偷窃，不得在非吸烟点吸烟，甲方有权要求立刻离开甲方场所，并有权要求乙方更换人员。</w:t>
      </w:r>
    </w:p>
    <w:p w14:paraId="295C9650">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14</w:t>
      </w:r>
      <w:r>
        <w:rPr>
          <w:rFonts w:hint="eastAsia" w:asciiTheme="minorEastAsia" w:hAnsiTheme="minorEastAsia"/>
          <w:color w:val="000000" w:themeColor="text1"/>
          <w:kern w:val="0"/>
          <w14:textFill>
            <w14:solidFill>
              <w14:schemeClr w14:val="tx1"/>
            </w14:solidFill>
          </w14:textFill>
        </w:rPr>
        <w:t>、乙方应保持作业场所清洁有序，按照国家标准处理废弃物，每日作业结束后，应认真清理作业现场，认真进行安全检查，确认无安全隐患后，方可撤离作业现场。</w:t>
      </w:r>
    </w:p>
    <w:p w14:paraId="5FFF5234">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15</w:t>
      </w:r>
      <w:r>
        <w:rPr>
          <w:rFonts w:hint="eastAsia" w:asciiTheme="minorEastAsia" w:hAnsiTheme="minorEastAsia"/>
          <w:color w:val="000000" w:themeColor="text1"/>
          <w:kern w:val="0"/>
          <w14:textFill>
            <w14:solidFill>
              <w14:schemeClr w14:val="tx1"/>
            </w14:solidFill>
          </w14:textFill>
        </w:rPr>
        <w:t>、乙方</w:t>
      </w:r>
      <w:r>
        <w:rPr>
          <w:rFonts w:hint="eastAsia" w:asciiTheme="minorEastAsia" w:hAnsiTheme="minorEastAsia"/>
          <w:color w:val="000000" w:themeColor="text1"/>
          <w14:textFill>
            <w14:solidFill>
              <w14:schemeClr w14:val="tx1"/>
            </w14:solidFill>
          </w14:textFill>
        </w:rPr>
        <w:t>施工所用原材料必须为国家规定环保产品，</w:t>
      </w:r>
      <w:r>
        <w:rPr>
          <w:rFonts w:hint="eastAsia" w:asciiTheme="minorEastAsia" w:hAnsiTheme="minorEastAsia"/>
          <w:color w:val="000000" w:themeColor="text1"/>
          <w:kern w:val="0"/>
          <w14:textFill>
            <w14:solidFill>
              <w14:schemeClr w14:val="tx1"/>
            </w14:solidFill>
          </w14:textFill>
        </w:rPr>
        <w:t>在作业过程中有可能产生噪声或水源污染时，应落实可靠的防范措施，杜绝发生环境污染事故，使用工具应符合相关的安全技术要求，严格按照操作规程进行操作。</w:t>
      </w:r>
    </w:p>
    <w:p w14:paraId="106EDD2F">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16</w:t>
      </w:r>
      <w:r>
        <w:rPr>
          <w:rFonts w:hint="eastAsia" w:asciiTheme="minorEastAsia" w:hAnsiTheme="minorEastAsia"/>
          <w:color w:val="000000" w:themeColor="text1"/>
          <w:kern w:val="0"/>
          <w14:textFill>
            <w14:solidFill>
              <w14:schemeClr w14:val="tx1"/>
            </w14:solidFill>
          </w14:textFill>
        </w:rPr>
        <w:t>、乙方作业用电需符合国家安全标准，</w:t>
      </w:r>
      <w:r>
        <w:rPr>
          <w:rFonts w:hint="eastAsia" w:cs="Arial" w:asciiTheme="minorEastAsia" w:hAnsiTheme="minorEastAsia"/>
          <w:bCs/>
          <w:color w:val="000000" w:themeColor="text1"/>
          <w:kern w:val="0"/>
          <w:szCs w:val="21"/>
          <w14:textFill>
            <w14:solidFill>
              <w14:schemeClr w14:val="tx1"/>
            </w14:solidFill>
          </w14:textFill>
        </w:rPr>
        <w:t>乙方</w:t>
      </w:r>
      <w:r>
        <w:rPr>
          <w:rFonts w:cs="Arial" w:asciiTheme="minorEastAsia" w:hAnsiTheme="minorEastAsia"/>
          <w:bCs/>
          <w:color w:val="000000" w:themeColor="text1"/>
          <w:kern w:val="0"/>
          <w:szCs w:val="21"/>
          <w14:textFill>
            <w14:solidFill>
              <w14:schemeClr w14:val="tx1"/>
            </w14:solidFill>
          </w14:textFill>
        </w:rPr>
        <w:t>人员</w:t>
      </w:r>
      <w:r>
        <w:rPr>
          <w:rFonts w:hint="eastAsia" w:asciiTheme="minorEastAsia" w:hAnsiTheme="minorEastAsia"/>
          <w:color w:val="000000" w:themeColor="text1"/>
          <w:szCs w:val="21"/>
          <w14:textFill>
            <w14:solidFill>
              <w14:schemeClr w14:val="tx1"/>
            </w14:solidFill>
          </w14:textFill>
        </w:rPr>
        <w:t>不得私拉乱扯电线</w:t>
      </w:r>
      <w:r>
        <w:rPr>
          <w:rFonts w:hint="eastAsia" w:asciiTheme="minorEastAsia" w:hAnsiTheme="minorEastAsia"/>
          <w:color w:val="000000" w:themeColor="text1"/>
          <w14:textFill>
            <w14:solidFill>
              <w14:schemeClr w14:val="tx1"/>
            </w14:solidFill>
          </w14:textFill>
        </w:rPr>
        <w:t>、使用大功率用电器。</w:t>
      </w:r>
    </w:p>
    <w:p w14:paraId="082814D1">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17</w:t>
      </w:r>
      <w:r>
        <w:rPr>
          <w:rFonts w:hint="eastAsia" w:asciiTheme="minorEastAsia" w:hAnsiTheme="minorEastAsia"/>
          <w:color w:val="000000" w:themeColor="text1"/>
          <w:kern w:val="0"/>
          <w14:textFill>
            <w14:solidFill>
              <w14:schemeClr w14:val="tx1"/>
            </w14:solidFill>
          </w14:textFill>
        </w:rPr>
        <w:t>、乙方现场施工区域设置明显标志或设现场监护人员；未经甲方批准，不得随便拆除已架设的安全防护设施及安全装置和安全标牌。</w:t>
      </w:r>
    </w:p>
    <w:p w14:paraId="04C40694">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18</w:t>
      </w:r>
      <w:r>
        <w:rPr>
          <w:rFonts w:hint="eastAsia" w:cs="Arial" w:asciiTheme="minorEastAsia" w:hAnsiTheme="minorEastAsia"/>
          <w:bCs/>
          <w:color w:val="000000" w:themeColor="text1"/>
          <w:kern w:val="0"/>
          <w:szCs w:val="21"/>
          <w14:textFill>
            <w14:solidFill>
              <w14:schemeClr w14:val="tx1"/>
            </w14:solidFill>
          </w14:textFill>
        </w:rPr>
        <w:t>、如经甲方书面同意后乙方</w:t>
      </w:r>
      <w:r>
        <w:rPr>
          <w:rFonts w:cs="Arial" w:asciiTheme="minorEastAsia" w:hAnsiTheme="minorEastAsia"/>
          <w:bCs/>
          <w:color w:val="000000" w:themeColor="text1"/>
          <w:kern w:val="0"/>
          <w:szCs w:val="21"/>
          <w14:textFill>
            <w14:solidFill>
              <w14:schemeClr w14:val="tx1"/>
            </w14:solidFill>
          </w14:textFill>
        </w:rPr>
        <w:t>将甲方厂房、仓库的全部或者部分出租给第三人的，</w:t>
      </w:r>
      <w:r>
        <w:rPr>
          <w:rFonts w:hint="eastAsia" w:cs="Arial" w:asciiTheme="minorEastAsia" w:hAnsiTheme="minorEastAsia"/>
          <w:bCs/>
          <w:color w:val="000000" w:themeColor="text1"/>
          <w:kern w:val="0"/>
          <w:szCs w:val="21"/>
          <w14:textFill>
            <w14:solidFill>
              <w14:schemeClr w14:val="tx1"/>
            </w14:solidFill>
          </w14:textFill>
        </w:rPr>
        <w:t>甲方、乙方、第三人</w:t>
      </w:r>
      <w:r>
        <w:rPr>
          <w:rFonts w:cs="Arial" w:asciiTheme="minorEastAsia" w:hAnsiTheme="minorEastAsia"/>
          <w:bCs/>
          <w:color w:val="000000" w:themeColor="text1"/>
          <w:kern w:val="0"/>
          <w:szCs w:val="21"/>
          <w14:textFill>
            <w14:solidFill>
              <w14:schemeClr w14:val="tx1"/>
            </w14:solidFill>
          </w14:textFill>
        </w:rPr>
        <w:t>应当以书面形式明确出各方的</w:t>
      </w:r>
      <w:r>
        <w:rPr>
          <w:rFonts w:hint="eastAsia" w:asciiTheme="minorEastAsia" w:hAnsiTheme="minorEastAsia"/>
          <w:color w:val="000000" w:themeColor="text1"/>
          <w14:textFill>
            <w14:solidFill>
              <w14:schemeClr w14:val="tx1"/>
            </w14:solidFill>
          </w14:textFill>
        </w:rPr>
        <w:t>生产</w:t>
      </w:r>
      <w:r>
        <w:rPr>
          <w:rFonts w:asciiTheme="minorEastAsia" w:hAnsiTheme="minorEastAsia"/>
          <w:color w:val="000000" w:themeColor="text1"/>
          <w14:textFill>
            <w14:solidFill>
              <w14:schemeClr w14:val="tx1"/>
            </w14:solidFill>
          </w14:textFill>
        </w:rPr>
        <w:t>安全</w:t>
      </w:r>
      <w:r>
        <w:rPr>
          <w:rFonts w:hint="eastAsia" w:asciiTheme="minorEastAsia" w:hAnsiTheme="minorEastAsia"/>
          <w:color w:val="000000" w:themeColor="text1"/>
          <w14:textFill>
            <w14:solidFill>
              <w14:schemeClr w14:val="tx1"/>
            </w14:solidFill>
          </w14:textFill>
        </w:rPr>
        <w:t>、消防安全及环境安全</w:t>
      </w:r>
      <w:r>
        <w:rPr>
          <w:rFonts w:cs="Arial" w:asciiTheme="minorEastAsia" w:hAnsiTheme="minorEastAsia"/>
          <w:bCs/>
          <w:color w:val="000000" w:themeColor="text1"/>
          <w:kern w:val="0"/>
          <w:szCs w:val="21"/>
          <w14:textFill>
            <w14:solidFill>
              <w14:schemeClr w14:val="tx1"/>
            </w14:solidFill>
          </w14:textFill>
        </w:rPr>
        <w:t>责任</w:t>
      </w:r>
      <w:r>
        <w:rPr>
          <w:rFonts w:hint="eastAsia" w:cs="Arial" w:asciiTheme="minorEastAsia" w:hAnsiTheme="minorEastAsia"/>
          <w:bCs/>
          <w:color w:val="000000" w:themeColor="text1"/>
          <w:kern w:val="0"/>
          <w:szCs w:val="21"/>
          <w14:textFill>
            <w14:solidFill>
              <w14:schemeClr w14:val="tx1"/>
            </w14:solidFill>
          </w14:textFill>
        </w:rPr>
        <w:t>。</w:t>
      </w:r>
    </w:p>
    <w:p w14:paraId="5D9A4F03">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19、</w:t>
      </w:r>
      <w:r>
        <w:rPr>
          <w:rFonts w:hint="eastAsia" w:cs="Arial" w:asciiTheme="minorEastAsia" w:hAnsiTheme="minorEastAsia"/>
          <w:bCs/>
          <w:color w:val="000000" w:themeColor="text1"/>
          <w:kern w:val="0"/>
          <w:szCs w:val="21"/>
          <w14:textFill>
            <w14:solidFill>
              <w14:schemeClr w14:val="tx1"/>
            </w14:solidFill>
          </w14:textFill>
        </w:rPr>
        <w:t>乙方应负责其甲方厂区内环保合规管理，按照国家及地方环保法规标准要求落实，包括不限于环评合规管理、环保三同时管理、排污/水许可管理、污染物防治及排污监测管理、环保迎检管理等工作、配合甲方日常环保监督管理工作。</w:t>
      </w:r>
    </w:p>
    <w:p w14:paraId="0B83A0BA">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20、</w:t>
      </w:r>
      <w:r>
        <w:rPr>
          <w:rFonts w:hint="eastAsia" w:cs="Arial" w:asciiTheme="minorEastAsia" w:hAnsiTheme="minorEastAsia"/>
          <w:bCs/>
          <w:color w:val="000000" w:themeColor="text1"/>
          <w:kern w:val="0"/>
          <w:szCs w:val="21"/>
          <w14:textFill>
            <w14:solidFill>
              <w14:schemeClr w14:val="tx1"/>
            </w14:solidFill>
          </w14:textFill>
        </w:rPr>
        <w:t>乙方应规范物流车辆入厂、严禁国四及以下车辆进入厂区；合理生产规划；严格按照长沙市空气重污染应急管理要求执行。</w:t>
      </w:r>
    </w:p>
    <w:p w14:paraId="2F3AB4FB">
      <w:pPr>
        <w:shd w:val="clear" w:color="auto" w:fill="FFFFFF"/>
        <w:spacing w:line="360" w:lineRule="auto"/>
        <w:ind w:firstLine="420" w:firstLineChars="200"/>
        <w:jc w:val="left"/>
        <w:rPr>
          <w:rFonts w:cs="Arial" w:asciiTheme="minorEastAsia" w:hAnsiTheme="minorEastAsia"/>
          <w:bCs/>
          <w:color w:val="000000" w:themeColor="text1"/>
          <w:kern w:val="0"/>
          <w:szCs w:val="21"/>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21、散场安全要求：</w:t>
      </w:r>
    </w:p>
    <w:p w14:paraId="227BB4D4">
      <w:pPr>
        <w:tabs>
          <w:tab w:val="left" w:pos="851"/>
        </w:tabs>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1）乙方将所有人员及车辆出入的证件、门禁等到甲方权限审批部门申请注销；</w:t>
      </w:r>
    </w:p>
    <w:p w14:paraId="7ED4FC08">
      <w:pPr>
        <w:tabs>
          <w:tab w:val="left" w:pos="851"/>
        </w:tabs>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2）乙方临时搭建的构筑物、建筑物必须拆除，并做好地面平整等恢复工作；</w:t>
      </w:r>
    </w:p>
    <w:p w14:paraId="4BD5C900">
      <w:pPr>
        <w:tabs>
          <w:tab w:val="left" w:pos="851"/>
        </w:tabs>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3）所有的废弃物必须按照甲方要求处理完毕；</w:t>
      </w:r>
    </w:p>
    <w:p w14:paraId="469CE0EC">
      <w:pPr>
        <w:tabs>
          <w:tab w:val="left" w:pos="851"/>
        </w:tabs>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4）移交安全环保相关资料及档案。</w:t>
      </w:r>
    </w:p>
    <w:p w14:paraId="04B34702">
      <w:pPr>
        <w:shd w:val="clear" w:color="auto" w:fill="FFFFFF"/>
        <w:spacing w:line="360" w:lineRule="auto"/>
        <w:ind w:firstLine="422" w:firstLineChars="200"/>
        <w:jc w:val="left"/>
        <w:rPr>
          <w:rFonts w:asciiTheme="minorEastAsia" w:hAnsiTheme="minorEastAsia"/>
          <w:b/>
          <w:color w:val="000000" w:themeColor="text1"/>
          <w:kern w:val="0"/>
          <w14:textFill>
            <w14:solidFill>
              <w14:schemeClr w14:val="tx1"/>
            </w14:solidFill>
          </w14:textFill>
        </w:rPr>
      </w:pPr>
      <w:r>
        <w:rPr>
          <w:rFonts w:hint="eastAsia" w:asciiTheme="minorEastAsia" w:hAnsiTheme="minorEastAsia"/>
          <w:b/>
          <w:color w:val="000000" w:themeColor="text1"/>
          <w:kern w:val="0"/>
          <w14:textFill>
            <w14:solidFill>
              <w14:schemeClr w14:val="tx1"/>
            </w14:solidFill>
          </w14:textFill>
        </w:rPr>
        <w:t>四、责任条款</w:t>
      </w:r>
    </w:p>
    <w:p w14:paraId="6CB7CA3A">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cs="Arial" w:asciiTheme="minorEastAsia" w:hAnsiTheme="minorEastAsia"/>
          <w:bCs/>
          <w:color w:val="000000" w:themeColor="text1"/>
          <w:kern w:val="0"/>
          <w:szCs w:val="21"/>
          <w14:textFill>
            <w14:solidFill>
              <w14:schemeClr w14:val="tx1"/>
            </w14:solidFill>
          </w14:textFill>
        </w:rPr>
        <w:t>1</w:t>
      </w:r>
      <w:r>
        <w:rPr>
          <w:rFonts w:hint="eastAsia" w:cs="Arial" w:asciiTheme="minorEastAsia" w:hAnsiTheme="minorEastAsia"/>
          <w:bCs/>
          <w:color w:val="000000" w:themeColor="text1"/>
          <w:kern w:val="0"/>
          <w:szCs w:val="21"/>
          <w14:textFill>
            <w14:solidFill>
              <w14:schemeClr w14:val="tx1"/>
            </w14:solidFill>
          </w14:textFill>
        </w:rPr>
        <w:t>、乙方在甲方区域作业时发生生产安全、消防安全及</w:t>
      </w:r>
      <w:r>
        <w:rPr>
          <w:rFonts w:cs="Arial" w:asciiTheme="minorEastAsia" w:hAnsiTheme="minorEastAsia"/>
          <w:bCs/>
          <w:color w:val="000000" w:themeColor="text1"/>
          <w:kern w:val="0"/>
          <w:szCs w:val="21"/>
          <w14:textFill>
            <w14:solidFill>
              <w14:schemeClr w14:val="tx1"/>
            </w14:solidFill>
          </w14:textFill>
        </w:rPr>
        <w:t>环保</w:t>
      </w:r>
      <w:r>
        <w:rPr>
          <w:rFonts w:hint="eastAsia" w:cs="Arial" w:asciiTheme="minorEastAsia" w:hAnsiTheme="minorEastAsia"/>
          <w:bCs/>
          <w:color w:val="000000" w:themeColor="text1"/>
          <w:kern w:val="0"/>
          <w:szCs w:val="21"/>
          <w14:textFill>
            <w14:solidFill>
              <w14:schemeClr w14:val="tx1"/>
            </w14:solidFill>
          </w14:textFill>
        </w:rPr>
        <w:t>事故的</w:t>
      </w:r>
      <w:r>
        <w:rPr>
          <w:rFonts w:hint="eastAsia" w:asciiTheme="minorEastAsia" w:hAnsiTheme="minorEastAsia"/>
          <w:color w:val="000000" w:themeColor="text1"/>
          <w:kern w:val="0"/>
          <w14:textFill>
            <w14:solidFill>
              <w14:schemeClr w14:val="tx1"/>
            </w14:solidFill>
          </w14:textFill>
        </w:rPr>
        <w:t>，乙方应第一时间向甲方安全部门报告，并按国家及属地要求及时向属地政府安全环保部门报告，配合政府、甲方对事故的调查处理，对发生的事故承担相应责任并负责事故的处理。</w:t>
      </w:r>
    </w:p>
    <w:p w14:paraId="61D5FD3E">
      <w:pPr>
        <w:shd w:val="clear" w:color="auto" w:fill="FFFFFF"/>
        <w:spacing w:line="360" w:lineRule="auto"/>
        <w:ind w:firstLine="420" w:firstLineChars="200"/>
        <w:jc w:val="left"/>
        <w:rPr>
          <w:rFonts w:asciiTheme="minorEastAsia" w:hAnsiTheme="minorEastAsia"/>
          <w:color w:val="000000" w:themeColor="text1"/>
          <w:kern w:val="0"/>
          <w14:textFill>
            <w14:solidFill>
              <w14:schemeClr w14:val="tx1"/>
            </w14:solidFill>
          </w14:textFill>
        </w:rPr>
      </w:pPr>
      <w:r>
        <w:rPr>
          <w:rFonts w:asciiTheme="minorEastAsia" w:hAnsiTheme="minorEastAsia"/>
          <w:color w:val="000000" w:themeColor="text1"/>
          <w:kern w:val="0"/>
          <w14:textFill>
            <w14:solidFill>
              <w14:schemeClr w14:val="tx1"/>
            </w14:solidFill>
          </w14:textFill>
        </w:rPr>
        <w:t>2</w:t>
      </w:r>
      <w:r>
        <w:rPr>
          <w:rFonts w:hint="eastAsia" w:asciiTheme="minorEastAsia" w:hAnsiTheme="minorEastAsia"/>
          <w:color w:val="000000" w:themeColor="text1"/>
          <w:kern w:val="0"/>
          <w14:textFill>
            <w14:solidFill>
              <w14:schemeClr w14:val="tx1"/>
            </w14:solidFill>
          </w14:textFill>
        </w:rPr>
        <w:t>、因乙方及其工作人员原因导致乙方及其工作人员人身财产损失的，由乙方自行承担；如导致甲方、甲方工作人员或第三方人身财产损失的，由乙方负责赔偿，导致甲方承担责任的，由乙方全额赔偿甲方，甲方有权直接从应付乙方项目款中直接扣除。</w:t>
      </w:r>
    </w:p>
    <w:p w14:paraId="69611C3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kern w:val="0"/>
          <w14:textFill>
            <w14:solidFill>
              <w14:schemeClr w14:val="tx1"/>
            </w14:solidFill>
          </w14:textFill>
        </w:rPr>
        <w:t>3、</w:t>
      </w:r>
      <w:r>
        <w:rPr>
          <w:rFonts w:hint="eastAsia" w:asciiTheme="minorEastAsia" w:hAnsiTheme="minorEastAsia"/>
          <w:color w:val="000000" w:themeColor="text1"/>
          <w14:textFill>
            <w14:solidFill>
              <w14:schemeClr w14:val="tx1"/>
            </w14:solidFill>
          </w14:textFill>
        </w:rPr>
        <w:t>如</w:t>
      </w:r>
      <w:r>
        <w:rPr>
          <w:rFonts w:asciiTheme="minorEastAsia" w:hAnsiTheme="minorEastAsia"/>
          <w:color w:val="000000" w:themeColor="text1"/>
          <w14:textFill>
            <w14:solidFill>
              <w14:schemeClr w14:val="tx1"/>
            </w14:solidFill>
          </w14:textFill>
        </w:rPr>
        <w:t>乙方</w:t>
      </w:r>
      <w:r>
        <w:rPr>
          <w:rFonts w:hint="eastAsia" w:asciiTheme="minorEastAsia" w:hAnsiTheme="minorEastAsia"/>
          <w:color w:val="000000" w:themeColor="text1"/>
          <w14:textFill>
            <w14:solidFill>
              <w14:schemeClr w14:val="tx1"/>
            </w14:solidFill>
          </w14:textFill>
        </w:rPr>
        <w:t>及</w:t>
      </w:r>
      <w:r>
        <w:rPr>
          <w:rFonts w:asciiTheme="minorEastAsia" w:hAnsiTheme="minorEastAsia"/>
          <w:color w:val="000000" w:themeColor="text1"/>
          <w14:textFill>
            <w14:solidFill>
              <w14:schemeClr w14:val="tx1"/>
            </w14:solidFill>
          </w14:textFill>
        </w:rPr>
        <w:t>其</w:t>
      </w:r>
      <w:r>
        <w:rPr>
          <w:rFonts w:hint="eastAsia" w:asciiTheme="minorEastAsia" w:hAnsiTheme="minorEastAsia"/>
          <w:color w:val="000000" w:themeColor="text1"/>
          <w14:textFill>
            <w14:solidFill>
              <w14:schemeClr w14:val="tx1"/>
            </w14:solidFill>
          </w14:textFill>
        </w:rPr>
        <w:t>工作</w:t>
      </w:r>
      <w:r>
        <w:rPr>
          <w:rFonts w:asciiTheme="minorEastAsia" w:hAnsiTheme="minorEastAsia"/>
          <w:color w:val="000000" w:themeColor="text1"/>
          <w14:textFill>
            <w14:solidFill>
              <w14:schemeClr w14:val="tx1"/>
            </w14:solidFill>
          </w14:textFill>
        </w:rPr>
        <w:t>人员违反本协议约定，</w:t>
      </w:r>
      <w:r>
        <w:rPr>
          <w:rFonts w:hint="eastAsia" w:asciiTheme="minorEastAsia" w:hAnsiTheme="minorEastAsia"/>
          <w:color w:val="000000" w:themeColor="text1"/>
          <w:kern w:val="0"/>
          <w14:textFill>
            <w14:solidFill>
              <w14:schemeClr w14:val="tx1"/>
            </w14:solidFill>
          </w14:textFill>
        </w:rPr>
        <w:t>每违反一次，甲方有权要求乙方按</w:t>
      </w:r>
      <w:permStart w:id="25" w:edGrp="everyone"/>
      <w:r>
        <w:rPr>
          <w:rFonts w:hint="eastAsia" w:asciiTheme="minorEastAsia" w:hAnsiTheme="minorEastAsia"/>
          <w:color w:val="000000" w:themeColor="text1"/>
          <w:kern w:val="0"/>
          <w14:textFill>
            <w14:solidFill>
              <w14:schemeClr w14:val="tx1"/>
            </w14:solidFill>
          </w14:textFill>
        </w:rPr>
        <w:t>主合同/协议合同总额的</w:t>
      </w:r>
      <w:r>
        <w:rPr>
          <w:rFonts w:asciiTheme="minorEastAsia" w:hAnsiTheme="minorEastAsia"/>
          <w:color w:val="000000" w:themeColor="text1"/>
          <w:kern w:val="0"/>
          <w14:textFill>
            <w14:solidFill>
              <w14:schemeClr w14:val="tx1"/>
            </w14:solidFill>
          </w14:textFill>
        </w:rPr>
        <w:t>5%</w:t>
      </w:r>
      <w:permEnd w:id="25"/>
      <w:r>
        <w:rPr>
          <w:rFonts w:hint="eastAsia" w:asciiTheme="minorEastAsia" w:hAnsiTheme="minorEastAsia"/>
          <w:color w:val="000000" w:themeColor="text1"/>
          <w:kern w:val="0"/>
          <w14:textFill>
            <w14:solidFill>
              <w14:schemeClr w14:val="tx1"/>
            </w14:solidFill>
          </w14:textFill>
        </w:rPr>
        <w:t>支付违约金，同时要求乙方赔偿甲方相应损失；</w:t>
      </w:r>
      <w:r>
        <w:rPr>
          <w:rFonts w:hint="eastAsia" w:asciiTheme="minorEastAsia" w:hAnsiTheme="minorEastAsia"/>
          <w:color w:val="000000" w:themeColor="text1"/>
          <w14:textFill>
            <w14:solidFill>
              <w14:schemeClr w14:val="tx1"/>
            </w14:solidFill>
          </w14:textFill>
        </w:rPr>
        <w:t>如</w:t>
      </w:r>
      <w:r>
        <w:rPr>
          <w:rFonts w:hint="eastAsia" w:asciiTheme="minorEastAsia" w:hAnsiTheme="minorEastAsia"/>
          <w:color w:val="000000" w:themeColor="text1"/>
          <w:kern w:val="0"/>
          <w14:textFill>
            <w14:solidFill>
              <w14:schemeClr w14:val="tx1"/>
            </w14:solidFill>
          </w14:textFill>
        </w:rPr>
        <w:t>乙方及其</w:t>
      </w:r>
      <w:r>
        <w:rPr>
          <w:rFonts w:asciiTheme="minorEastAsia" w:hAnsiTheme="minorEastAsia"/>
          <w:color w:val="000000" w:themeColor="text1"/>
          <w:kern w:val="0"/>
          <w14:textFill>
            <w14:solidFill>
              <w14:schemeClr w14:val="tx1"/>
            </w14:solidFill>
          </w14:textFill>
        </w:rPr>
        <w:t>工作人员</w:t>
      </w:r>
      <w:r>
        <w:rPr>
          <w:rFonts w:hint="eastAsia" w:asciiTheme="minorEastAsia" w:hAnsiTheme="minorEastAsia"/>
          <w:color w:val="000000" w:themeColor="text1"/>
          <w:kern w:val="0"/>
          <w14:textFill>
            <w14:solidFill>
              <w14:schemeClr w14:val="tx1"/>
            </w14:solidFill>
          </w14:textFill>
        </w:rPr>
        <w:t>累计违反本</w:t>
      </w:r>
      <w:r>
        <w:rPr>
          <w:rFonts w:asciiTheme="minorEastAsia" w:hAnsiTheme="minorEastAsia"/>
          <w:color w:val="000000" w:themeColor="text1"/>
          <w:kern w:val="0"/>
          <w14:textFill>
            <w14:solidFill>
              <w14:schemeClr w14:val="tx1"/>
            </w14:solidFill>
          </w14:textFill>
        </w:rPr>
        <w:t>协议</w:t>
      </w:r>
      <w:permStart w:id="26" w:edGrp="everyone"/>
      <w:r>
        <w:rPr>
          <w:rFonts w:asciiTheme="minorEastAsia" w:hAnsiTheme="minorEastAsia"/>
          <w:color w:val="000000" w:themeColor="text1"/>
          <w:kern w:val="0"/>
          <w14:textFill>
            <w14:solidFill>
              <w14:schemeClr w14:val="tx1"/>
            </w14:solidFill>
          </w14:textFill>
        </w:rPr>
        <w:t>3次及以上的</w:t>
      </w:r>
      <w:permEnd w:id="26"/>
      <w:r>
        <w:rPr>
          <w:rFonts w:hint="eastAsia" w:asciiTheme="minorEastAsia" w:hAnsiTheme="minorEastAsia"/>
          <w:color w:val="000000" w:themeColor="text1"/>
          <w:kern w:val="0"/>
          <w14:textFill>
            <w14:solidFill>
              <w14:schemeClr w14:val="tx1"/>
            </w14:solidFill>
          </w14:textFill>
        </w:rPr>
        <w:t>，或</w:t>
      </w:r>
      <w:r>
        <w:rPr>
          <w:rFonts w:asciiTheme="minorEastAsia" w:hAnsiTheme="minorEastAsia"/>
          <w:color w:val="000000" w:themeColor="text1"/>
          <w:kern w:val="0"/>
          <w14:textFill>
            <w14:solidFill>
              <w14:schemeClr w14:val="tx1"/>
            </w14:solidFill>
          </w14:textFill>
        </w:rPr>
        <w:t>乙方工作人员</w:t>
      </w:r>
      <w:r>
        <w:rPr>
          <w:rFonts w:hint="eastAsia" w:asciiTheme="minorEastAsia" w:hAnsiTheme="minorEastAsia"/>
          <w:color w:val="000000" w:themeColor="text1"/>
          <w:kern w:val="0"/>
          <w14:textFill>
            <w14:solidFill>
              <w14:schemeClr w14:val="tx1"/>
            </w14:solidFill>
          </w14:textFill>
        </w:rPr>
        <w:t>不服从甲方工作人员劝阻和指挥的，或因乙方及其工作人员违反本协议给甲方造成损失的，则甲方有权终止乙方的工作</w:t>
      </w:r>
      <w:r>
        <w:rPr>
          <w:rFonts w:asciiTheme="minorEastAsia" w:hAnsiTheme="minorEastAsia"/>
          <w:color w:val="000000" w:themeColor="text1"/>
          <w:kern w:val="0"/>
          <w14:textFill>
            <w14:solidFill>
              <w14:schemeClr w14:val="tx1"/>
            </w14:solidFill>
          </w14:textFill>
        </w:rPr>
        <w:t>，</w:t>
      </w:r>
      <w:r>
        <w:rPr>
          <w:rFonts w:hint="eastAsia" w:asciiTheme="minorEastAsia" w:hAnsiTheme="minorEastAsia"/>
          <w:color w:val="000000" w:themeColor="text1"/>
          <w:kern w:val="0"/>
          <w14:textFill>
            <w14:solidFill>
              <w14:schemeClr w14:val="tx1"/>
            </w14:solidFill>
          </w14:textFill>
        </w:rPr>
        <w:t>解除主合同/协议，且不承担任何解约费用或责任；如造成</w:t>
      </w:r>
      <w:r>
        <w:rPr>
          <w:rFonts w:asciiTheme="minorEastAsia" w:hAnsiTheme="minorEastAsia"/>
          <w:color w:val="000000" w:themeColor="text1"/>
          <w:kern w:val="0"/>
          <w14:textFill>
            <w14:solidFill>
              <w14:schemeClr w14:val="tx1"/>
            </w14:solidFill>
          </w14:textFill>
        </w:rPr>
        <w:t>甲</w:t>
      </w:r>
      <w:r>
        <w:rPr>
          <w:rFonts w:hint="eastAsia" w:asciiTheme="minorEastAsia" w:hAnsiTheme="minorEastAsia"/>
          <w:color w:val="000000" w:themeColor="text1"/>
          <w:kern w:val="0"/>
          <w14:textFill>
            <w14:solidFill>
              <w14:schemeClr w14:val="tx1"/>
            </w14:solidFill>
          </w14:textFill>
        </w:rPr>
        <w:t>方损失的，由乙方负责赔偿</w:t>
      </w:r>
      <w:r>
        <w:rPr>
          <w:rFonts w:asciiTheme="minorEastAsia" w:hAnsiTheme="minorEastAsia"/>
          <w:color w:val="000000" w:themeColor="text1"/>
          <w14:textFill>
            <w14:solidFill>
              <w14:schemeClr w14:val="tx1"/>
            </w14:solidFill>
          </w14:textFill>
        </w:rPr>
        <w:t>。</w:t>
      </w:r>
    </w:p>
    <w:p w14:paraId="5B961084">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甲方归口管理部门和安全环保管理部门在定期和不定期检查时，如发现乙方人员、车辆或活动在甲方区域内未遵守本协议的规定和要求，可采取现场纠正、下达《隐患整改通知书》、《工作联系函》或责令停止相关活动的方式要求乙方整改，同时甲方有权要求乙方支付违约金。违约金乙方应在规定的期限内交缴甲方财务部门，逾期不交的乙方应双倍支付违约金，同时甲方并有权在应向乙方支付的款项中直接抵扣。具体约定如下：</w:t>
      </w:r>
    </w:p>
    <w:p w14:paraId="76783665">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）违反《安全环境违章表现范围》（见附件）“严禁行为”条款的，每人每次</w:t>
      </w:r>
      <w:r>
        <w:rPr>
          <w:rFonts w:hint="eastAsia" w:asciiTheme="minorEastAsia" w:hAnsiTheme="minorEastAsia"/>
          <w:color w:val="000000" w:themeColor="text1"/>
          <w14:textFill>
            <w14:solidFill>
              <w14:schemeClr w14:val="tx1"/>
            </w14:solidFill>
          </w14:textFill>
        </w:rPr>
        <w:t>向</w:t>
      </w:r>
      <w:r>
        <w:rPr>
          <w:rFonts w:asciiTheme="minorEastAsia" w:hAnsiTheme="minorEastAsia"/>
          <w:color w:val="000000" w:themeColor="text1"/>
          <w14:textFill>
            <w14:solidFill>
              <w14:schemeClr w14:val="tx1"/>
            </w14:solidFill>
          </w14:textFill>
        </w:rPr>
        <w:t>甲方支付违约金</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000元。其中违反安全红线（即</w:t>
      </w:r>
      <w:r>
        <w:t>违</w:t>
      </w:r>
      <w:r>
        <w:rPr>
          <w:rFonts w:asciiTheme="minorEastAsia" w:hAnsiTheme="minorEastAsia"/>
          <w:color w:val="000000" w:themeColor="text1"/>
          <w14:textFill>
            <w14:solidFill>
              <w14:schemeClr w14:val="tx1"/>
            </w14:solidFill>
          </w14:textFill>
        </w:rPr>
        <w:t>反“严禁行为”第1.2、1.5、1.6、1.8、1.9、1.10、1.11条之一的），每人每次向甲方支付违约金3000元；</w:t>
      </w:r>
    </w:p>
    <w:p w14:paraId="3F8497F9">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）违反《安全环境违章表现范围》“禁止行为”条款的，每人每次</w:t>
      </w:r>
      <w:r>
        <w:rPr>
          <w:rFonts w:hint="eastAsia" w:asciiTheme="minorEastAsia" w:hAnsiTheme="minorEastAsia"/>
          <w:color w:val="000000" w:themeColor="text1"/>
          <w14:textFill>
            <w14:solidFill>
              <w14:schemeClr w14:val="tx1"/>
            </w14:solidFill>
          </w14:textFill>
        </w:rPr>
        <w:t>向</w:t>
      </w:r>
      <w:r>
        <w:rPr>
          <w:rFonts w:asciiTheme="minorEastAsia" w:hAnsiTheme="minorEastAsia"/>
          <w:color w:val="000000" w:themeColor="text1"/>
          <w14:textFill>
            <w14:solidFill>
              <w14:schemeClr w14:val="tx1"/>
            </w14:solidFill>
          </w14:textFill>
        </w:rPr>
        <w:t>甲方支付违约金</w:t>
      </w:r>
      <w:r>
        <w:rPr>
          <w:rFonts w:hint="eastAsia" w:asciiTheme="minorEastAsia" w:hAnsiTheme="minorEastAsia"/>
          <w:color w:val="000000" w:themeColor="text1"/>
          <w14:textFill>
            <w14:solidFill>
              <w14:schemeClr w14:val="tx1"/>
            </w14:solidFill>
          </w14:textFill>
        </w:rPr>
        <w:t>5</w:t>
      </w:r>
      <w:r>
        <w:rPr>
          <w:rFonts w:asciiTheme="minorEastAsia" w:hAnsiTheme="minorEastAsia"/>
          <w:color w:val="000000" w:themeColor="text1"/>
          <w14:textFill>
            <w14:solidFill>
              <w14:schemeClr w14:val="tx1"/>
            </w14:solidFill>
          </w14:textFill>
        </w:rPr>
        <w:t>00元；</w:t>
      </w:r>
    </w:p>
    <w:p w14:paraId="53287CFE">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3</w:t>
      </w:r>
      <w:r>
        <w:rPr>
          <w:rFonts w:asciiTheme="minorEastAsia" w:hAnsiTheme="minorEastAsia"/>
          <w:color w:val="000000" w:themeColor="text1"/>
          <w14:textFill>
            <w14:solidFill>
              <w14:schemeClr w14:val="tx1"/>
            </w14:solidFill>
          </w14:textFill>
        </w:rPr>
        <w:t>）违反《安全环境违章表现范围》“不许行为”条款的，每人每次</w:t>
      </w:r>
      <w:r>
        <w:rPr>
          <w:rFonts w:hint="eastAsia" w:asciiTheme="minorEastAsia" w:hAnsiTheme="minorEastAsia"/>
          <w:color w:val="000000" w:themeColor="text1"/>
          <w14:textFill>
            <w14:solidFill>
              <w14:schemeClr w14:val="tx1"/>
            </w14:solidFill>
          </w14:textFill>
        </w:rPr>
        <w:t>向</w:t>
      </w:r>
      <w:r>
        <w:rPr>
          <w:rFonts w:asciiTheme="minorEastAsia" w:hAnsiTheme="minorEastAsia"/>
          <w:color w:val="000000" w:themeColor="text1"/>
          <w14:textFill>
            <w14:solidFill>
              <w14:schemeClr w14:val="tx1"/>
            </w14:solidFill>
          </w14:textFill>
        </w:rPr>
        <w:t>甲方支付违约金</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00元；</w:t>
      </w:r>
    </w:p>
    <w:p w14:paraId="010B3BFA">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4</w:t>
      </w:r>
      <w:r>
        <w:rPr>
          <w:rFonts w:asciiTheme="minorEastAsia" w:hAnsiTheme="minorEastAsia"/>
          <w:color w:val="000000" w:themeColor="text1"/>
          <w14:textFill>
            <w14:solidFill>
              <w14:schemeClr w14:val="tx1"/>
            </w14:solidFill>
          </w14:textFill>
        </w:rPr>
        <w:t>）乙方重复违反《安全环境违章表现范围》条款的，按上述（</w:t>
      </w:r>
      <w:r>
        <w:rPr>
          <w:rFonts w:hint="eastAsia" w:asciiTheme="minorEastAsia" w:hAnsiTheme="minorEastAsia"/>
          <w:color w:val="000000" w:themeColor="text1"/>
          <w14:textFill>
            <w14:solidFill>
              <w14:schemeClr w14:val="tx1"/>
            </w14:solidFill>
          </w14:textFill>
        </w:rPr>
        <w:t>1</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3</w:t>
      </w:r>
      <w:r>
        <w:rPr>
          <w:rFonts w:asciiTheme="minorEastAsia" w:hAnsiTheme="minorEastAsia"/>
          <w:color w:val="000000" w:themeColor="text1"/>
          <w14:textFill>
            <w14:solidFill>
              <w14:schemeClr w14:val="tx1"/>
            </w14:solidFill>
          </w14:textFill>
        </w:rPr>
        <w:t>）条款加倍</w:t>
      </w:r>
      <w:r>
        <w:rPr>
          <w:rFonts w:hint="eastAsia" w:asciiTheme="minorEastAsia" w:hAnsiTheme="minorEastAsia"/>
          <w:color w:val="000000" w:themeColor="text1"/>
          <w14:textFill>
            <w14:solidFill>
              <w14:schemeClr w14:val="tx1"/>
            </w14:solidFill>
          </w14:textFill>
        </w:rPr>
        <w:t>支付违约金</w:t>
      </w:r>
      <w:r>
        <w:rPr>
          <w:rFonts w:asciiTheme="minorEastAsia" w:hAnsiTheme="minorEastAsia"/>
          <w:color w:val="000000" w:themeColor="text1"/>
          <w14:textFill>
            <w14:solidFill>
              <w14:schemeClr w14:val="tx1"/>
            </w14:solidFill>
          </w14:textFill>
        </w:rPr>
        <w:t>。</w:t>
      </w:r>
    </w:p>
    <w:p w14:paraId="4D83A0DA">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五</w:t>
      </w:r>
      <w:r>
        <w:rPr>
          <w:rFonts w:asciiTheme="minorEastAsia" w:hAnsiTheme="minorEastAsia"/>
          <w:b/>
          <w:color w:val="000000" w:themeColor="text1"/>
          <w14:textFill>
            <w14:solidFill>
              <w14:schemeClr w14:val="tx1"/>
            </w14:solidFill>
          </w14:textFill>
        </w:rPr>
        <w:t>、其他</w:t>
      </w:r>
      <w:r>
        <w:rPr>
          <w:rFonts w:hint="eastAsia" w:asciiTheme="minorEastAsia" w:hAnsiTheme="minorEastAsia"/>
          <w:b/>
          <w:color w:val="000000" w:themeColor="text1"/>
          <w14:textFill>
            <w14:solidFill>
              <w14:schemeClr w14:val="tx1"/>
            </w14:solidFill>
          </w14:textFill>
        </w:rPr>
        <w:t>条款</w:t>
      </w:r>
    </w:p>
    <w:p w14:paraId="4DBE9A3F">
      <w:pPr>
        <w:spacing w:line="360" w:lineRule="auto"/>
        <w:ind w:firstLine="420" w:firstLineChars="20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kern w:val="0"/>
          <w14:textFill>
            <w14:solidFill>
              <w14:schemeClr w14:val="tx1"/>
            </w14:solidFill>
          </w14:textFill>
        </w:rPr>
        <w:t>1</w:t>
      </w:r>
      <w:r>
        <w:rPr>
          <w:rFonts w:hint="eastAsia" w:asciiTheme="minorEastAsia" w:hAnsiTheme="minorEastAsia"/>
          <w:color w:val="000000" w:themeColor="text1"/>
          <w:kern w:val="0"/>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本协议自甲乙双方盖章之日起生效；本协议一式四份，双方各执两份，具有同等法律效力。</w:t>
      </w:r>
    </w:p>
    <w:p w14:paraId="24302E91">
      <w:pPr>
        <w:spacing w:line="360" w:lineRule="auto"/>
        <w:ind w:firstLine="420" w:firstLineChars="200"/>
        <w:rPr>
          <w:rFonts w:asciiTheme="minorEastAsia" w:hAnsiTheme="minorEastAsia"/>
          <w:b/>
          <w:color w:val="000000" w:themeColor="text1"/>
          <w14:textFill>
            <w14:solidFill>
              <w14:schemeClr w14:val="tx1"/>
            </w14:solidFill>
          </w14:textFill>
        </w:rPr>
      </w:pPr>
      <w:r>
        <w:rPr>
          <w:rFonts w:asciiTheme="minorEastAsia" w:hAnsiTheme="minorEastAsia"/>
          <w:color w:val="000000" w:themeColor="text1"/>
          <w:kern w:val="0"/>
          <w14:textFill>
            <w14:solidFill>
              <w14:schemeClr w14:val="tx1"/>
            </w14:solidFill>
          </w14:textFill>
        </w:rPr>
        <w:t>2、</w:t>
      </w:r>
      <w:r>
        <w:rPr>
          <w:rFonts w:hint="eastAsia" w:asciiTheme="minorEastAsia" w:hAnsiTheme="minorEastAsia"/>
          <w:b/>
          <w:color w:val="000000" w:themeColor="text1"/>
          <w14:textFill>
            <w14:solidFill>
              <w14:schemeClr w14:val="tx1"/>
            </w14:solidFill>
          </w14:textFill>
        </w:rPr>
        <w:t>因本协议及履行本协议产生的争议，双方应协商解决，协商不成，向甲方所在地人民法院提起诉讼。</w:t>
      </w:r>
    </w:p>
    <w:p w14:paraId="6F5CF6A2">
      <w:pPr>
        <w:spacing w:line="324" w:lineRule="auto"/>
        <w:rPr>
          <w:rFonts w:asciiTheme="minorEastAsia" w:hAnsiTheme="minorEastAsia"/>
          <w:color w:val="000000" w:themeColor="text1"/>
          <w14:textFill>
            <w14:solidFill>
              <w14:schemeClr w14:val="tx1"/>
            </w14:solidFill>
          </w14:textFill>
        </w:rPr>
      </w:pPr>
    </w:p>
    <w:p w14:paraId="4CC2A4CA">
      <w:pPr>
        <w:spacing w:line="324" w:lineRule="auto"/>
        <w:rPr>
          <w:rFonts w:asciiTheme="minorEastAsia" w:hAnsiTheme="minorEastAsia"/>
          <w:color w:val="000000" w:themeColor="text1"/>
          <w14:textFill>
            <w14:solidFill>
              <w14:schemeClr w14:val="tx1"/>
            </w14:solidFill>
          </w14:textFill>
        </w:rPr>
      </w:pPr>
    </w:p>
    <w:p w14:paraId="0160D618">
      <w:pPr>
        <w:spacing w:line="324" w:lineRule="auto"/>
        <w:rPr>
          <w:rFonts w:asciiTheme="minorEastAsia" w:hAnsiTheme="minorEastAsia"/>
          <w:color w:val="000000" w:themeColor="text1"/>
          <w14:textFill>
            <w14:solidFill>
              <w14:schemeClr w14:val="tx1"/>
            </w14:solidFill>
          </w14:textFill>
        </w:rPr>
      </w:pPr>
    </w:p>
    <w:p w14:paraId="7B01FBA8">
      <w:pPr>
        <w:spacing w:line="324" w:lineRule="auto"/>
        <w:rPr>
          <w:rFonts w:asciiTheme="minorEastAsia" w:hAnsiTheme="minorEastAsia"/>
          <w:color w:val="000000" w:themeColor="text1"/>
          <w14:textFill>
            <w14:solidFill>
              <w14:schemeClr w14:val="tx1"/>
            </w14:solidFill>
          </w14:textFill>
        </w:rPr>
      </w:pPr>
    </w:p>
    <w:p w14:paraId="16204AEE">
      <w:pPr>
        <w:spacing w:line="324" w:lineRule="auto"/>
        <w:rPr>
          <w:rFonts w:asciiTheme="minorEastAsia" w:hAnsiTheme="minorEastAsia"/>
          <w:color w:val="000000" w:themeColor="text1"/>
          <w14:textFill>
            <w14:solidFill>
              <w14:schemeClr w14:val="tx1"/>
            </w14:solidFill>
          </w14:textFill>
        </w:rPr>
      </w:pPr>
    </w:p>
    <w:p w14:paraId="6FE744E1">
      <w:pPr>
        <w:spacing w:line="324" w:lineRule="auto"/>
        <w:rPr>
          <w:rFonts w:asciiTheme="minorEastAsia" w:hAnsiTheme="minorEastAsia"/>
          <w:color w:val="000000" w:themeColor="text1"/>
          <w14:textFill>
            <w14:solidFill>
              <w14:schemeClr w14:val="tx1"/>
            </w14:solidFill>
          </w14:textFill>
        </w:rPr>
      </w:pPr>
    </w:p>
    <w:p w14:paraId="4493194C">
      <w:pPr>
        <w:spacing w:line="324" w:lineRule="auto"/>
        <w:rPr>
          <w:rFonts w:asciiTheme="minorEastAsia" w:hAnsiTheme="minorEastAsia"/>
          <w:color w:val="000000" w:themeColor="text1"/>
          <w14:textFill>
            <w14:solidFill>
              <w14:schemeClr w14:val="tx1"/>
            </w14:solidFill>
          </w14:textFill>
        </w:rPr>
      </w:pPr>
    </w:p>
    <w:p w14:paraId="16BA3AE3">
      <w:pPr>
        <w:spacing w:line="360" w:lineRule="auto"/>
        <w:rPr>
          <w:color w:val="000000" w:themeColor="text1"/>
          <w14:textFill>
            <w14:solidFill>
              <w14:schemeClr w14:val="tx1"/>
            </w14:solidFill>
          </w14:textFill>
        </w:rPr>
      </w:pPr>
    </w:p>
    <w:p w14:paraId="0171D063">
      <w:pPr>
        <w:spacing w:line="360" w:lineRule="auto"/>
        <w:rPr>
          <w:color w:val="000000" w:themeColor="text1"/>
          <w14:textFill>
            <w14:solidFill>
              <w14:schemeClr w14:val="tx1"/>
            </w14:solidFill>
          </w14:textFill>
        </w:rPr>
      </w:pPr>
    </w:p>
    <w:p w14:paraId="647FD726">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14:paraId="176DA7FF">
      <w:pPr>
        <w:spacing w:line="360" w:lineRule="auto"/>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安全环境违章表现范围</w:t>
      </w:r>
    </w:p>
    <w:p w14:paraId="64D29749">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1 </w:t>
      </w:r>
      <w:r>
        <w:rPr>
          <w:rFonts w:hint="eastAsia" w:asciiTheme="minorEastAsia" w:hAnsiTheme="minorEastAsia"/>
          <w:b/>
          <w:color w:val="000000" w:themeColor="text1"/>
          <w:szCs w:val="21"/>
          <w14:textFill>
            <w14:solidFill>
              <w14:schemeClr w14:val="tx1"/>
            </w14:solidFill>
          </w14:textFill>
        </w:rPr>
        <w:t>“严禁”行为</w:t>
      </w:r>
    </w:p>
    <w:p w14:paraId="7E02A774">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1.1 </w:t>
      </w:r>
      <w:r>
        <w:rPr>
          <w:rFonts w:hint="eastAsia" w:asciiTheme="minorEastAsia" w:hAnsiTheme="minorEastAsia"/>
          <w:color w:val="000000" w:themeColor="text1"/>
          <w:szCs w:val="21"/>
          <w14:textFill>
            <w14:solidFill>
              <w14:schemeClr w14:val="tx1"/>
            </w14:solidFill>
          </w14:textFill>
        </w:rPr>
        <w:t>严禁无准驾资格驾驶车辆（注：相关方人员有驾照但未经公司允许驾驶公司车辆的，按无准驾资格处理）；</w:t>
      </w:r>
    </w:p>
    <w:p w14:paraId="46DF087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1.2 </w:t>
      </w:r>
      <w:r>
        <w:rPr>
          <w:rFonts w:hint="eastAsia" w:asciiTheme="minorEastAsia" w:hAnsiTheme="minorEastAsia"/>
          <w:color w:val="000000" w:themeColor="text1"/>
          <w:szCs w:val="21"/>
          <w14:textFill>
            <w14:solidFill>
              <w14:schemeClr w14:val="tx1"/>
            </w14:solidFill>
          </w14:textFill>
        </w:rPr>
        <w:t>严禁无证从事特种作业和操作特种设备（注：相关方人员有特种设备操作证或特种作业证但未经安全部门允许从事特种作业或操作公司特种设备的，按无证作业处理）；</w:t>
      </w:r>
    </w:p>
    <w:p w14:paraId="7554E33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1.3 </w:t>
      </w:r>
      <w:r>
        <w:rPr>
          <w:rFonts w:hint="eastAsia" w:asciiTheme="minorEastAsia" w:hAnsiTheme="minorEastAsia"/>
          <w:color w:val="000000" w:themeColor="text1"/>
          <w:szCs w:val="21"/>
          <w14:textFill>
            <w14:solidFill>
              <w14:schemeClr w14:val="tx1"/>
            </w14:solidFill>
          </w14:textFill>
        </w:rPr>
        <w:t>严禁超速行车；</w:t>
      </w:r>
    </w:p>
    <w:p w14:paraId="549CDBD1">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1.4 </w:t>
      </w:r>
      <w:r>
        <w:rPr>
          <w:rFonts w:hint="eastAsia" w:asciiTheme="minorEastAsia" w:hAnsiTheme="minorEastAsia"/>
          <w:color w:val="000000" w:themeColor="text1"/>
          <w:szCs w:val="21"/>
          <w14:textFill>
            <w14:solidFill>
              <w14:schemeClr w14:val="tx1"/>
            </w14:solidFill>
          </w14:textFill>
        </w:rPr>
        <w:t>严禁超载吊运重物；</w:t>
      </w:r>
    </w:p>
    <w:p w14:paraId="20A9B51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1.5 </w:t>
      </w:r>
      <w:r>
        <w:rPr>
          <w:rFonts w:hint="eastAsia" w:asciiTheme="minorEastAsia" w:hAnsiTheme="minorEastAsia"/>
          <w:color w:val="000000" w:themeColor="text1"/>
          <w:szCs w:val="21"/>
          <w14:textFill>
            <w14:solidFill>
              <w14:schemeClr w14:val="tx1"/>
            </w14:solidFill>
          </w14:textFill>
        </w:rPr>
        <w:t>严禁在吊起的重物下作业；</w:t>
      </w:r>
    </w:p>
    <w:p w14:paraId="29944CB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1.6严禁新员工未经三级安全教育或考试不合格或未经入厂安全培训合格后安排上岗作业；</w:t>
      </w:r>
    </w:p>
    <w:p w14:paraId="394F751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1.7 </w:t>
      </w:r>
      <w:r>
        <w:rPr>
          <w:rFonts w:hint="eastAsia" w:asciiTheme="minorEastAsia" w:hAnsiTheme="minorEastAsia"/>
          <w:color w:val="000000" w:themeColor="text1"/>
          <w:szCs w:val="21"/>
          <w14:textFill>
            <w14:solidFill>
              <w14:schemeClr w14:val="tx1"/>
            </w14:solidFill>
          </w14:textFill>
        </w:rPr>
        <w:t>严禁在易燃易爆场所吸烟或动火；</w:t>
      </w:r>
    </w:p>
    <w:p w14:paraId="384B320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1.8 </w:t>
      </w:r>
      <w:r>
        <w:rPr>
          <w:rFonts w:hint="eastAsia" w:asciiTheme="minorEastAsia" w:hAnsiTheme="minorEastAsia"/>
          <w:color w:val="000000" w:themeColor="text1"/>
          <w:szCs w:val="21"/>
          <w14:textFill>
            <w14:solidFill>
              <w14:schemeClr w14:val="tx1"/>
            </w14:solidFill>
          </w14:textFill>
        </w:rPr>
        <w:t>严禁酗酒上岗，严禁酒后开车或从事对本人及他人有危险的作业；</w:t>
      </w:r>
    </w:p>
    <w:p w14:paraId="37CAB4AC">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1.9 </w:t>
      </w:r>
      <w:r>
        <w:rPr>
          <w:rFonts w:hint="eastAsia" w:asciiTheme="minorEastAsia" w:hAnsiTheme="minorEastAsia"/>
          <w:color w:val="000000" w:themeColor="text1"/>
          <w:szCs w:val="21"/>
          <w14:textFill>
            <w14:solidFill>
              <w14:schemeClr w14:val="tx1"/>
            </w14:solidFill>
          </w14:textFill>
        </w:rPr>
        <w:t>严禁强令冒险作业和违章指挥；</w:t>
      </w:r>
    </w:p>
    <w:p w14:paraId="7681EF91">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1.10 </w:t>
      </w:r>
      <w:r>
        <w:rPr>
          <w:rFonts w:hint="eastAsia" w:asciiTheme="minorEastAsia" w:hAnsiTheme="minorEastAsia"/>
          <w:color w:val="000000" w:themeColor="text1"/>
          <w:szCs w:val="21"/>
          <w14:textFill>
            <w14:solidFill>
              <w14:schemeClr w14:val="tx1"/>
            </w14:solidFill>
          </w14:textFill>
        </w:rPr>
        <w:t>严禁不办理危险作业审批手续擅自进行危险作业；</w:t>
      </w:r>
    </w:p>
    <w:p w14:paraId="71D079A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1.11除设置固定吸烟点外</w:t>
      </w:r>
      <w:r>
        <w:rPr>
          <w:rFonts w:hint="eastAsia" w:asciiTheme="minorEastAsia" w:hAnsiTheme="minorEastAsia"/>
          <w:color w:val="000000" w:themeColor="text1"/>
          <w:szCs w:val="21"/>
          <w14:textFill>
            <w14:solidFill>
              <w14:schemeClr w14:val="tx1"/>
            </w14:solidFill>
          </w14:textFill>
        </w:rPr>
        <w:t>，严禁在厂区内任何区域（含工厂大门口）吸烟、嚼槟榔（发现作业区域存在烟头、槟榔渣，视同吸烟、嚼槟榔）。</w:t>
      </w:r>
    </w:p>
    <w:p w14:paraId="65D7A567">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2 </w:t>
      </w:r>
      <w:r>
        <w:rPr>
          <w:rFonts w:hint="eastAsia" w:asciiTheme="minorEastAsia" w:hAnsiTheme="minorEastAsia"/>
          <w:b/>
          <w:color w:val="000000" w:themeColor="text1"/>
          <w:szCs w:val="21"/>
          <w14:textFill>
            <w14:solidFill>
              <w14:schemeClr w14:val="tx1"/>
            </w14:solidFill>
          </w14:textFill>
        </w:rPr>
        <w:t>“禁止”行为</w:t>
      </w:r>
    </w:p>
    <w:p w14:paraId="1CF14101">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2.1 </w:t>
      </w:r>
      <w:r>
        <w:rPr>
          <w:rFonts w:hint="eastAsia" w:asciiTheme="minorEastAsia" w:hAnsiTheme="minorEastAsia"/>
          <w:color w:val="000000" w:themeColor="text1"/>
          <w:szCs w:val="21"/>
          <w14:textFill>
            <w14:solidFill>
              <w14:schemeClr w14:val="tx1"/>
            </w14:solidFill>
          </w14:textFill>
        </w:rPr>
        <w:t>禁止进入作业场所不戴安全帽、不穿反光背心；</w:t>
      </w:r>
    </w:p>
    <w:p w14:paraId="6E577C0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2.2 </w:t>
      </w:r>
      <w:r>
        <w:rPr>
          <w:rFonts w:hint="eastAsia" w:asciiTheme="minorEastAsia" w:hAnsiTheme="minorEastAsia"/>
          <w:color w:val="000000" w:themeColor="text1"/>
          <w:szCs w:val="21"/>
          <w14:textFill>
            <w14:solidFill>
              <w14:schemeClr w14:val="tx1"/>
            </w14:solidFill>
          </w14:textFill>
        </w:rPr>
        <w:t>禁止乱停乱放车辆或占道维修车辆；</w:t>
      </w:r>
    </w:p>
    <w:p w14:paraId="2D3D3EDB">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2.3 </w:t>
      </w:r>
      <w:r>
        <w:rPr>
          <w:rFonts w:hint="eastAsia" w:asciiTheme="minorEastAsia" w:hAnsiTheme="minorEastAsia"/>
          <w:color w:val="000000" w:themeColor="text1"/>
          <w:szCs w:val="21"/>
          <w14:textFill>
            <w14:solidFill>
              <w14:schemeClr w14:val="tx1"/>
            </w14:solidFill>
          </w14:textFill>
        </w:rPr>
        <w:t>禁止站在吊起的高空重物水平距离</w:t>
      </w:r>
      <w:r>
        <w:rPr>
          <w:rFonts w:asciiTheme="minorEastAsia" w:hAnsiTheme="minorEastAsia"/>
          <w:color w:val="000000" w:themeColor="text1"/>
          <w:szCs w:val="21"/>
          <w14:textFill>
            <w14:solidFill>
              <w14:schemeClr w14:val="tx1"/>
            </w14:solidFill>
          </w14:textFill>
        </w:rPr>
        <w:t>2米内；</w:t>
      </w:r>
    </w:p>
    <w:p w14:paraId="21A12137">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2.4 </w:t>
      </w:r>
      <w:r>
        <w:rPr>
          <w:rFonts w:hint="eastAsia" w:asciiTheme="minorEastAsia" w:hAnsiTheme="minorEastAsia"/>
          <w:color w:val="000000" w:themeColor="text1"/>
          <w:szCs w:val="21"/>
          <w14:textFill>
            <w14:solidFill>
              <w14:schemeClr w14:val="tx1"/>
            </w14:solidFill>
          </w14:textFill>
        </w:rPr>
        <w:t>禁止使用不合格吊索具吊运重物、背向操作行车和操作行车时相互碰撞；</w:t>
      </w:r>
    </w:p>
    <w:p w14:paraId="3D8403A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2.5 </w:t>
      </w:r>
      <w:r>
        <w:rPr>
          <w:rFonts w:hint="eastAsia" w:asciiTheme="minorEastAsia" w:hAnsiTheme="minorEastAsia"/>
          <w:color w:val="000000" w:themeColor="text1"/>
          <w:szCs w:val="21"/>
          <w14:textFill>
            <w14:solidFill>
              <w14:schemeClr w14:val="tx1"/>
            </w14:solidFill>
          </w14:textFill>
        </w:rPr>
        <w:t>禁止未经审批私拉乱接电源线；</w:t>
      </w:r>
    </w:p>
    <w:p w14:paraId="0C8D4B94">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2.6 </w:t>
      </w:r>
      <w:r>
        <w:rPr>
          <w:rFonts w:hint="eastAsia" w:asciiTheme="minorEastAsia" w:hAnsiTheme="minorEastAsia"/>
          <w:color w:val="000000" w:themeColor="text1"/>
          <w:szCs w:val="21"/>
          <w14:textFill>
            <w14:solidFill>
              <w14:schemeClr w14:val="tx1"/>
            </w14:solidFill>
          </w14:textFill>
        </w:rPr>
        <w:t>禁止不停电、配电开关处不挂“有人工作、禁止合闸”警示牌进行电气设备维修；</w:t>
      </w:r>
    </w:p>
    <w:p w14:paraId="239936CC">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2.7 禁止不设人监护或采取重复断开动力源措施进入机械设备内检查、检修运转部件； </w:t>
      </w:r>
    </w:p>
    <w:p w14:paraId="47D7F54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2.8禁止焊割未经安全清洗和充分通风盛装过易燃物的容器和管道；</w:t>
      </w:r>
    </w:p>
    <w:p w14:paraId="42E924A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2.9禁止设备（产品）运转时跨越、触摸运动部位或手（脚）等身体部位与运转部位接触；</w:t>
      </w:r>
    </w:p>
    <w:p w14:paraId="052F99D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2.10禁止用手、脚替代工具操作（手进入有活动件的工艺孔检查、用手调整可能突然运转的部件、用手直接进行排绳、脚踩踏有活动件的工艺孔和用脚踩踏及调整可能运动的部位等）；</w:t>
      </w:r>
    </w:p>
    <w:p w14:paraId="0E2DCD6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2.11禁止相关方人员未经允许操作公司各类设备设施；</w:t>
      </w:r>
    </w:p>
    <w:p w14:paraId="0E2D013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2.12禁止无防坠落措施、不使用安全带进行高处作业；</w:t>
      </w:r>
    </w:p>
    <w:p w14:paraId="6F957CCA">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2.13禁止违章作业、违章指挥不听劝阻和对安全隐患拒不整改；</w:t>
      </w:r>
    </w:p>
    <w:p w14:paraId="54E14658">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2.14禁止不按规定路线/导向在厂内行驶</w:t>
      </w:r>
      <w:r>
        <w:rPr>
          <w:rFonts w:hint="eastAsia" w:asciiTheme="minorEastAsia" w:hAnsiTheme="minorEastAsia"/>
          <w:color w:val="000000" w:themeColor="text1"/>
          <w:szCs w:val="21"/>
          <w14:textFill>
            <w14:solidFill>
              <w14:schemeClr w14:val="tx1"/>
            </w14:solidFill>
          </w14:textFill>
        </w:rPr>
        <w:t>；</w:t>
      </w:r>
    </w:p>
    <w:p w14:paraId="61548CA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2.15禁止车辆在厂内违规停放</w:t>
      </w:r>
      <w:r>
        <w:rPr>
          <w:rFonts w:hint="eastAsia" w:asciiTheme="minorEastAsia" w:hAnsiTheme="minorEastAsia"/>
          <w:color w:val="000000" w:themeColor="text1"/>
          <w:szCs w:val="21"/>
          <w14:textFill>
            <w14:solidFill>
              <w14:schemeClr w14:val="tx1"/>
            </w14:solidFill>
          </w14:textFill>
        </w:rPr>
        <w:t>。</w:t>
      </w:r>
    </w:p>
    <w:p w14:paraId="03A42DEC">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 </w:t>
      </w:r>
      <w:r>
        <w:rPr>
          <w:rFonts w:hint="eastAsia" w:asciiTheme="minorEastAsia" w:hAnsiTheme="minorEastAsia"/>
          <w:b/>
          <w:color w:val="000000" w:themeColor="text1"/>
          <w:szCs w:val="21"/>
          <w14:textFill>
            <w14:solidFill>
              <w14:schemeClr w14:val="tx1"/>
            </w14:solidFill>
          </w14:textFill>
        </w:rPr>
        <w:t>“不许”行为</w:t>
      </w:r>
    </w:p>
    <w:p w14:paraId="4C826F01">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3.1 </w:t>
      </w:r>
      <w:r>
        <w:rPr>
          <w:rFonts w:hint="eastAsia" w:asciiTheme="minorEastAsia" w:hAnsiTheme="minorEastAsia"/>
          <w:b/>
          <w:color w:val="000000" w:themeColor="text1"/>
          <w:szCs w:val="21"/>
          <w14:textFill>
            <w14:solidFill>
              <w14:schemeClr w14:val="tx1"/>
            </w14:solidFill>
          </w14:textFill>
        </w:rPr>
        <w:t>劳保穿戴</w:t>
      </w:r>
    </w:p>
    <w:p w14:paraId="42E9630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 </w:t>
      </w:r>
      <w:r>
        <w:rPr>
          <w:rFonts w:hint="eastAsia" w:asciiTheme="minorEastAsia" w:hAnsiTheme="minorEastAsia"/>
          <w:color w:val="000000" w:themeColor="text1"/>
          <w:szCs w:val="21"/>
          <w14:textFill>
            <w14:solidFill>
              <w14:schemeClr w14:val="tx1"/>
            </w14:solidFill>
          </w14:textFill>
        </w:rPr>
        <w:t>不许留有超过颈根以下长发不将头发置于帽内而进入生产作业区；</w:t>
      </w:r>
    </w:p>
    <w:p w14:paraId="0E884847">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3.1.2 </w:t>
      </w:r>
      <w:r>
        <w:rPr>
          <w:rFonts w:hint="eastAsia" w:asciiTheme="minorEastAsia" w:hAnsiTheme="minorEastAsia"/>
          <w:color w:val="000000" w:themeColor="text1"/>
          <w:szCs w:val="21"/>
          <w14:textFill>
            <w14:solidFill>
              <w14:schemeClr w14:val="tx1"/>
            </w14:solidFill>
          </w14:textFill>
        </w:rPr>
        <w:t>不许进入作业场所不正确佩戴安全帽（未系下颌带、内衬连接不牢、损坏或与帽顶间距不够等）；</w:t>
      </w:r>
    </w:p>
    <w:p w14:paraId="1D498BA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3.1.3 不许穿高跟鞋（高于5公分）、拖鞋、凉鞋进入工作区； </w:t>
      </w:r>
    </w:p>
    <w:p w14:paraId="297E9667">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3.1.4 </w:t>
      </w:r>
      <w:r>
        <w:rPr>
          <w:rFonts w:hint="eastAsia" w:asciiTheme="minorEastAsia" w:hAnsiTheme="minorEastAsia"/>
          <w:color w:val="000000" w:themeColor="text1"/>
          <w:szCs w:val="21"/>
          <w14:textFill>
            <w14:solidFill>
              <w14:schemeClr w14:val="tx1"/>
            </w14:solidFill>
          </w14:textFill>
        </w:rPr>
        <w:t>不许进入作业场所不穿工作鞋；</w:t>
      </w:r>
      <w:r>
        <w:rPr>
          <w:rFonts w:asciiTheme="minorEastAsia" w:hAnsiTheme="minorEastAsia"/>
          <w:color w:val="000000" w:themeColor="text1"/>
          <w:szCs w:val="21"/>
          <w14:textFill>
            <w14:solidFill>
              <w14:schemeClr w14:val="tx1"/>
            </w14:solidFill>
          </w14:textFill>
        </w:rPr>
        <w:t xml:space="preserve"> </w:t>
      </w:r>
    </w:p>
    <w:p w14:paraId="785CAB0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3.1.5 </w:t>
      </w:r>
      <w:r>
        <w:rPr>
          <w:rFonts w:hint="eastAsia" w:asciiTheme="minorEastAsia" w:hAnsiTheme="minorEastAsia"/>
          <w:color w:val="000000" w:themeColor="text1"/>
          <w:szCs w:val="21"/>
          <w14:textFill>
            <w14:solidFill>
              <w14:schemeClr w14:val="tx1"/>
            </w14:solidFill>
          </w14:textFill>
        </w:rPr>
        <w:t>不许电气作业不穿绝缘鞋；</w:t>
      </w:r>
      <w:r>
        <w:rPr>
          <w:rFonts w:asciiTheme="minorEastAsia" w:hAnsiTheme="minorEastAsia"/>
          <w:color w:val="000000" w:themeColor="text1"/>
          <w:szCs w:val="21"/>
          <w14:textFill>
            <w14:solidFill>
              <w14:schemeClr w14:val="tx1"/>
            </w14:solidFill>
          </w14:textFill>
        </w:rPr>
        <w:t xml:space="preserve"> </w:t>
      </w:r>
    </w:p>
    <w:p w14:paraId="16195168">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3.1.6 </w:t>
      </w:r>
      <w:r>
        <w:rPr>
          <w:rFonts w:hint="eastAsia" w:asciiTheme="minorEastAsia" w:hAnsiTheme="minorEastAsia"/>
          <w:color w:val="000000" w:themeColor="text1"/>
          <w:szCs w:val="21"/>
          <w14:textFill>
            <w14:solidFill>
              <w14:schemeClr w14:val="tx1"/>
            </w14:solidFill>
          </w14:textFill>
        </w:rPr>
        <w:t>不许高处作业穿硬底鞋；</w:t>
      </w:r>
    </w:p>
    <w:p w14:paraId="6454C8F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3.1.7 不许在工作区打赤膊、穿背心； </w:t>
      </w:r>
    </w:p>
    <w:p w14:paraId="23AF735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3.1.8 </w:t>
      </w:r>
      <w:r>
        <w:rPr>
          <w:rFonts w:hint="eastAsia" w:asciiTheme="minorEastAsia" w:hAnsiTheme="minorEastAsia"/>
          <w:color w:val="000000" w:themeColor="text1"/>
          <w:szCs w:val="21"/>
          <w14:textFill>
            <w14:solidFill>
              <w14:schemeClr w14:val="tx1"/>
            </w14:solidFill>
          </w14:textFill>
        </w:rPr>
        <w:t>不许工作时间内不按规定正确着工作服；</w:t>
      </w:r>
      <w:r>
        <w:rPr>
          <w:rFonts w:asciiTheme="minorEastAsia" w:hAnsiTheme="minorEastAsia"/>
          <w:color w:val="000000" w:themeColor="text1"/>
          <w:szCs w:val="21"/>
          <w14:textFill>
            <w14:solidFill>
              <w14:schemeClr w14:val="tx1"/>
            </w14:solidFill>
          </w14:textFill>
        </w:rPr>
        <w:t xml:space="preserve"> </w:t>
      </w:r>
    </w:p>
    <w:p w14:paraId="1CE7C95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3.1.9 </w:t>
      </w:r>
      <w:r>
        <w:rPr>
          <w:rFonts w:hint="eastAsia" w:asciiTheme="minorEastAsia" w:hAnsiTheme="minorEastAsia"/>
          <w:color w:val="000000" w:themeColor="text1"/>
          <w:szCs w:val="21"/>
          <w14:textFill>
            <w14:solidFill>
              <w14:schemeClr w14:val="tx1"/>
            </w14:solidFill>
          </w14:textFill>
        </w:rPr>
        <w:t>不许操作设备时敞开衣服、衬衣不扎入裤头内、戴围巾、戴头巾、系领带、不扣袖口；</w:t>
      </w:r>
    </w:p>
    <w:p w14:paraId="0324AD9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3.1.10 </w:t>
      </w:r>
      <w:r>
        <w:rPr>
          <w:rFonts w:hint="eastAsia" w:asciiTheme="minorEastAsia" w:hAnsiTheme="minorEastAsia"/>
          <w:color w:val="000000" w:themeColor="text1"/>
          <w:szCs w:val="21"/>
          <w14:textFill>
            <w14:solidFill>
              <w14:schemeClr w14:val="tx1"/>
            </w14:solidFill>
          </w14:textFill>
        </w:rPr>
        <w:t>不许开动旋转切削机床时戴手套、手持棉纱；</w:t>
      </w:r>
      <w:r>
        <w:rPr>
          <w:rFonts w:asciiTheme="minorEastAsia" w:hAnsiTheme="minorEastAsia"/>
          <w:color w:val="000000" w:themeColor="text1"/>
          <w:szCs w:val="21"/>
          <w14:textFill>
            <w14:solidFill>
              <w14:schemeClr w14:val="tx1"/>
            </w14:solidFill>
          </w14:textFill>
        </w:rPr>
        <w:t xml:space="preserve"> </w:t>
      </w:r>
    </w:p>
    <w:p w14:paraId="3123FAD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3.1.11 </w:t>
      </w:r>
      <w:r>
        <w:rPr>
          <w:rFonts w:hint="eastAsia" w:asciiTheme="minorEastAsia" w:hAnsiTheme="minorEastAsia"/>
          <w:color w:val="000000" w:themeColor="text1"/>
          <w:szCs w:val="21"/>
          <w14:textFill>
            <w14:solidFill>
              <w14:schemeClr w14:val="tx1"/>
            </w14:solidFill>
          </w14:textFill>
        </w:rPr>
        <w:t>不许戴手套操作行车遥控器或手柄按钮；</w:t>
      </w:r>
    </w:p>
    <w:p w14:paraId="4C5A7EB8">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3.1.12 </w:t>
      </w:r>
      <w:r>
        <w:rPr>
          <w:rFonts w:hint="eastAsia" w:asciiTheme="minorEastAsia" w:hAnsiTheme="minorEastAsia"/>
          <w:color w:val="000000" w:themeColor="text1"/>
          <w:szCs w:val="21"/>
          <w14:textFill>
            <w14:solidFill>
              <w14:schemeClr w14:val="tx1"/>
            </w14:solidFill>
          </w14:textFill>
        </w:rPr>
        <w:t>不许下料、结构件制作区域现场作业人员不戴耳塞；</w:t>
      </w:r>
    </w:p>
    <w:p w14:paraId="46BC324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3.1.13 </w:t>
      </w:r>
      <w:r>
        <w:rPr>
          <w:rFonts w:hint="eastAsia" w:asciiTheme="minorEastAsia" w:hAnsiTheme="minorEastAsia"/>
          <w:color w:val="000000" w:themeColor="text1"/>
          <w:szCs w:val="21"/>
          <w14:textFill>
            <w14:solidFill>
              <w14:schemeClr w14:val="tx1"/>
            </w14:solidFill>
          </w14:textFill>
        </w:rPr>
        <w:t>不许持手动工具磨削工件或加工过程中有颗粒飞溅的场合不戴防尘口罩和防护眼镜；</w:t>
      </w:r>
    </w:p>
    <w:p w14:paraId="3CE2D5E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3.1.14 </w:t>
      </w:r>
      <w:r>
        <w:rPr>
          <w:rFonts w:hint="eastAsia" w:asciiTheme="minorEastAsia" w:hAnsiTheme="minorEastAsia"/>
          <w:color w:val="000000" w:themeColor="text1"/>
          <w:szCs w:val="21"/>
          <w14:textFill>
            <w14:solidFill>
              <w14:schemeClr w14:val="tx1"/>
            </w14:solidFill>
          </w14:textFill>
        </w:rPr>
        <w:t>不许喷漆作业时不戴防毒面具和其他防护用具；</w:t>
      </w:r>
    </w:p>
    <w:p w14:paraId="653479D2">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3.2 </w:t>
      </w:r>
      <w:r>
        <w:rPr>
          <w:rFonts w:hint="eastAsia" w:asciiTheme="minorEastAsia" w:hAnsiTheme="minorEastAsia"/>
          <w:b/>
          <w:color w:val="000000" w:themeColor="text1"/>
          <w:szCs w:val="21"/>
          <w14:textFill>
            <w14:solidFill>
              <w14:schemeClr w14:val="tx1"/>
            </w14:solidFill>
          </w14:textFill>
        </w:rPr>
        <w:t>防火防爆、危险品与涂装作业安全</w:t>
      </w:r>
    </w:p>
    <w:p w14:paraId="2932600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3.2.1 </w:t>
      </w:r>
      <w:r>
        <w:rPr>
          <w:rFonts w:hint="eastAsia" w:asciiTheme="minorEastAsia" w:hAnsiTheme="minorEastAsia"/>
          <w:color w:val="000000" w:themeColor="text1"/>
          <w:szCs w:val="21"/>
          <w14:textFill>
            <w14:solidFill>
              <w14:schemeClr w14:val="tx1"/>
            </w14:solidFill>
          </w14:textFill>
        </w:rPr>
        <w:t>不许工作场所临时用火、工艺用火不办理审批手续；</w:t>
      </w:r>
    </w:p>
    <w:p w14:paraId="0C99E3BA">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3.2.2不许占用、堵塞安全、消防通道；</w:t>
      </w:r>
    </w:p>
    <w:p w14:paraId="06C2167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3.2.3不许消防设施未经批准用于其他用途或随意挪动消防设施；</w:t>
      </w:r>
    </w:p>
    <w:p w14:paraId="5EE56A90">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3.2.4不许消防设施未按规定点检、定置和标识；</w:t>
      </w:r>
    </w:p>
    <w:p w14:paraId="2235F62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3.2.5不许损坏消防器材、现场放置失效的灭火器；</w:t>
      </w:r>
    </w:p>
    <w:p w14:paraId="0B30CF7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3.2.6不许使用热得快烧开水；</w:t>
      </w:r>
    </w:p>
    <w:p w14:paraId="6A94FDB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3.2.7不许使用明火（</w:t>
      </w:r>
      <w:r>
        <w:rPr>
          <w:rFonts w:hint="eastAsia" w:asciiTheme="minorEastAsia" w:hAnsiTheme="minorEastAsia"/>
          <w:color w:val="000000" w:themeColor="text1"/>
          <w:szCs w:val="21"/>
          <w14:textFill>
            <w14:solidFill>
              <w14:schemeClr w14:val="tx1"/>
            </w14:solidFill>
          </w14:textFill>
        </w:rPr>
        <w:t>含产生明火的取暖设施）、大功率灯泡（</w:t>
      </w:r>
      <w:r>
        <w:rPr>
          <w:rFonts w:asciiTheme="minorEastAsia" w:hAnsiTheme="minorEastAsia"/>
          <w:color w:val="000000" w:themeColor="text1"/>
          <w:szCs w:val="21"/>
          <w14:textFill>
            <w14:solidFill>
              <w14:schemeClr w14:val="tx1"/>
            </w14:solidFill>
          </w14:textFill>
        </w:rPr>
        <w:t>100w以上）、太阳灯、电热毯取暖和违规使用电炉；</w:t>
      </w:r>
    </w:p>
    <w:p w14:paraId="70D7749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3.2.8不许动火作业区有易燃物滞留现场或未清除及作业完毕</w:t>
      </w:r>
      <w:r>
        <w:rPr>
          <w:rFonts w:hint="eastAsia" w:asciiTheme="minorEastAsia" w:hAnsiTheme="minorEastAsia"/>
          <w:color w:val="000000" w:themeColor="text1"/>
          <w:szCs w:val="21"/>
          <w14:textFill>
            <w14:solidFill>
              <w14:schemeClr w14:val="tx1"/>
            </w14:solidFill>
          </w14:textFill>
        </w:rPr>
        <w:t>不熄灭火种；</w:t>
      </w:r>
    </w:p>
    <w:p w14:paraId="14A05D0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3.2.9不许可燃气瓶使用时</w:t>
      </w:r>
      <w:r>
        <w:rPr>
          <w:rFonts w:hint="eastAsia" w:asciiTheme="minorEastAsia" w:hAnsiTheme="minorEastAsia"/>
          <w:color w:val="000000" w:themeColor="text1"/>
          <w:szCs w:val="21"/>
          <w14:textFill>
            <w14:solidFill>
              <w14:schemeClr w14:val="tx1"/>
            </w14:solidFill>
          </w14:textFill>
        </w:rPr>
        <w:t>不配置减压阀和回火防止器；</w:t>
      </w:r>
    </w:p>
    <w:p w14:paraId="671ED5B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3.2.10不许可燃气瓶和氧气瓶距离小于5m时使用；</w:t>
      </w:r>
    </w:p>
    <w:p w14:paraId="24F9184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3.2.11不许气瓶卧</w:t>
      </w:r>
      <w:r>
        <w:rPr>
          <w:rFonts w:hint="eastAsia" w:asciiTheme="minorEastAsia" w:hAnsiTheme="minorEastAsia"/>
          <w:color w:val="000000" w:themeColor="text1"/>
          <w:szCs w:val="21"/>
          <w14:textFill>
            <w14:solidFill>
              <w14:schemeClr w14:val="tx1"/>
            </w14:solidFill>
          </w14:textFill>
        </w:rPr>
        <w:t>放使用和无防倾倒措施；</w:t>
      </w:r>
    </w:p>
    <w:p w14:paraId="03255D5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3.2.12不许永久气体气瓶余气压低于0.05Mpa时使用；</w:t>
      </w:r>
    </w:p>
    <w:p w14:paraId="4B7AD4FB">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3.2.13不许使用老化龟裂、漏气、连接不合格和颜色不符合规定的胶管；</w:t>
      </w:r>
    </w:p>
    <w:p w14:paraId="42497D20">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3.2.14不许</w:t>
      </w:r>
      <w:r>
        <w:rPr>
          <w:rFonts w:hint="eastAsia" w:asciiTheme="minorEastAsia" w:hAnsiTheme="minorEastAsia"/>
          <w:color w:val="000000" w:themeColor="text1"/>
          <w:szCs w:val="21"/>
          <w14:textFill>
            <w14:solidFill>
              <w14:schemeClr w14:val="tx1"/>
            </w14:solidFill>
          </w14:textFill>
        </w:rPr>
        <w:t>割枪未使用时不关气、存放到工具柜或焊割平台下等密闭空间；</w:t>
      </w:r>
    </w:p>
    <w:p w14:paraId="1851FA3C">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3.2.15不许油漆、固化剂、稀释剂等敞开存放和乱倒涂料；</w:t>
      </w:r>
    </w:p>
    <w:p w14:paraId="1BF99FD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3.2.16不许喷涂作业时不使用通风装置；</w:t>
      </w:r>
    </w:p>
    <w:p w14:paraId="527514D4">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3.2.17不许喷漆室喷漆作业时不关门；</w:t>
      </w:r>
    </w:p>
    <w:p w14:paraId="70ACE52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3.2.18不许危险品超量储存；</w:t>
      </w:r>
    </w:p>
    <w:p w14:paraId="33E0D93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3.2.19不许在非</w:t>
      </w:r>
      <w:r>
        <w:rPr>
          <w:rFonts w:hint="eastAsia" w:asciiTheme="minorEastAsia" w:hAnsiTheme="minorEastAsia"/>
          <w:color w:val="000000" w:themeColor="text1"/>
          <w:szCs w:val="21"/>
          <w14:textFill>
            <w14:solidFill>
              <w14:schemeClr w14:val="tx1"/>
            </w14:solidFill>
          </w14:textFill>
        </w:rPr>
        <w:t>涂装区进行喷漆作业；</w:t>
      </w:r>
    </w:p>
    <w:p w14:paraId="53FA2C8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3.2.20不许不同性质危险品同一场所或库房存储。</w:t>
      </w:r>
    </w:p>
    <w:p w14:paraId="3F8A5809">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3.3电气安全</w:t>
      </w:r>
    </w:p>
    <w:p w14:paraId="39601ED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3.3.1 </w:t>
      </w:r>
      <w:r>
        <w:rPr>
          <w:rFonts w:hint="eastAsia" w:asciiTheme="minorEastAsia" w:hAnsiTheme="minorEastAsia"/>
          <w:color w:val="000000" w:themeColor="text1"/>
          <w:szCs w:val="21"/>
          <w14:textFill>
            <w14:solidFill>
              <w14:schemeClr w14:val="tx1"/>
            </w14:solidFill>
          </w14:textFill>
        </w:rPr>
        <w:t>不许不停电、不验电、不跨接地线检修高压电器、线路；</w:t>
      </w:r>
    </w:p>
    <w:p w14:paraId="378B380E">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3.3.2 </w:t>
      </w:r>
      <w:r>
        <w:rPr>
          <w:rFonts w:hint="eastAsia" w:asciiTheme="minorEastAsia" w:hAnsiTheme="minorEastAsia"/>
          <w:color w:val="000000" w:themeColor="text1"/>
          <w:szCs w:val="21"/>
          <w14:textFill>
            <w14:solidFill>
              <w14:schemeClr w14:val="tx1"/>
            </w14:solidFill>
          </w14:textFill>
        </w:rPr>
        <w:t>不许非紧急情况带负荷运行时断开车间总开关；</w:t>
      </w:r>
    </w:p>
    <w:p w14:paraId="72F23BC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3.3.3 </w:t>
      </w:r>
      <w:r>
        <w:rPr>
          <w:rFonts w:hint="eastAsia" w:asciiTheme="minorEastAsia" w:hAnsiTheme="minorEastAsia"/>
          <w:color w:val="000000" w:themeColor="text1"/>
          <w:szCs w:val="21"/>
          <w14:textFill>
            <w14:solidFill>
              <w14:schemeClr w14:val="tx1"/>
            </w14:solidFill>
          </w14:textFill>
        </w:rPr>
        <w:t>不许使用未安装或连接漏电保护器的电动工具；</w:t>
      </w:r>
    </w:p>
    <w:p w14:paraId="51EC91E4">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3.3.4 </w:t>
      </w:r>
      <w:r>
        <w:rPr>
          <w:rFonts w:hint="eastAsia" w:asciiTheme="minorEastAsia" w:hAnsiTheme="minorEastAsia"/>
          <w:color w:val="000000" w:themeColor="text1"/>
          <w:szCs w:val="21"/>
          <w14:textFill>
            <w14:solidFill>
              <w14:schemeClr w14:val="tx1"/>
            </w14:solidFill>
          </w14:textFill>
        </w:rPr>
        <w:t>不许使用非安全电压灯具作行灯；</w:t>
      </w:r>
    </w:p>
    <w:p w14:paraId="7BA5CC0A">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3.3.5 </w:t>
      </w:r>
      <w:r>
        <w:rPr>
          <w:rFonts w:hint="eastAsia" w:asciiTheme="minorEastAsia" w:hAnsiTheme="minorEastAsia"/>
          <w:color w:val="000000" w:themeColor="text1"/>
          <w:szCs w:val="21"/>
          <w14:textFill>
            <w14:solidFill>
              <w14:schemeClr w14:val="tx1"/>
            </w14:solidFill>
          </w14:textFill>
        </w:rPr>
        <w:t>不许使用绝缘破损、老化、带电部分裸露或不合格电源线；</w:t>
      </w:r>
    </w:p>
    <w:p w14:paraId="2291914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3.3.6 </w:t>
      </w:r>
      <w:r>
        <w:rPr>
          <w:rFonts w:hint="eastAsia" w:asciiTheme="minorEastAsia" w:hAnsiTheme="minorEastAsia"/>
          <w:color w:val="000000" w:themeColor="text1"/>
          <w:szCs w:val="21"/>
          <w14:textFill>
            <w14:solidFill>
              <w14:schemeClr w14:val="tx1"/>
            </w14:solidFill>
          </w14:textFill>
        </w:rPr>
        <w:t>不许设备设施接地接零、导除静电装置缺失或连接不合格；</w:t>
      </w:r>
    </w:p>
    <w:p w14:paraId="457EE4CC">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3.3.7 </w:t>
      </w:r>
      <w:r>
        <w:rPr>
          <w:rFonts w:hint="eastAsia" w:asciiTheme="minorEastAsia" w:hAnsiTheme="minorEastAsia"/>
          <w:color w:val="000000" w:themeColor="text1"/>
          <w:szCs w:val="21"/>
          <w14:textFill>
            <w14:solidFill>
              <w14:schemeClr w14:val="tx1"/>
            </w14:solidFill>
          </w14:textFill>
        </w:rPr>
        <w:t>不许电器箱或柜敞开、存放物品或卫生差。</w:t>
      </w:r>
    </w:p>
    <w:p w14:paraId="301C530E">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3.4起重作业与危险作业安全</w:t>
      </w:r>
    </w:p>
    <w:p w14:paraId="49AB1DF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3.4.1 </w:t>
      </w:r>
      <w:r>
        <w:rPr>
          <w:rFonts w:hint="eastAsia" w:asciiTheme="minorEastAsia" w:hAnsiTheme="minorEastAsia"/>
          <w:color w:val="000000" w:themeColor="text1"/>
          <w:szCs w:val="21"/>
          <w14:textFill>
            <w14:solidFill>
              <w14:schemeClr w14:val="tx1"/>
            </w14:solidFill>
          </w14:textFill>
        </w:rPr>
        <w:t>不许攀爬吊运中的物件以及在吊物、吊臂下行走或停留；</w:t>
      </w:r>
    </w:p>
    <w:p w14:paraId="44A9A3C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3.4.2 </w:t>
      </w:r>
      <w:r>
        <w:rPr>
          <w:rFonts w:hint="eastAsia" w:asciiTheme="minorEastAsia" w:hAnsiTheme="minorEastAsia"/>
          <w:color w:val="000000" w:themeColor="text1"/>
          <w:szCs w:val="21"/>
          <w14:textFill>
            <w14:solidFill>
              <w14:schemeClr w14:val="tx1"/>
            </w14:solidFill>
          </w14:textFill>
        </w:rPr>
        <w:t>不许歪拉斜吊重物和吊运重物时不稳晃动严重；</w:t>
      </w:r>
    </w:p>
    <w:p w14:paraId="3AFD370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3.4.3 </w:t>
      </w:r>
      <w:r>
        <w:rPr>
          <w:rFonts w:hint="eastAsia" w:asciiTheme="minorEastAsia" w:hAnsiTheme="minorEastAsia"/>
          <w:color w:val="000000" w:themeColor="text1"/>
          <w:szCs w:val="21"/>
          <w14:textFill>
            <w14:solidFill>
              <w14:schemeClr w14:val="tx1"/>
            </w14:solidFill>
          </w14:textFill>
        </w:rPr>
        <w:t>不许不合格索具滞留现场；</w:t>
      </w:r>
    </w:p>
    <w:p w14:paraId="1F35D02E">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3.4.4 </w:t>
      </w:r>
      <w:r>
        <w:rPr>
          <w:rFonts w:hint="eastAsia" w:asciiTheme="minorEastAsia" w:hAnsiTheme="minorEastAsia"/>
          <w:color w:val="000000" w:themeColor="text1"/>
          <w:szCs w:val="21"/>
          <w14:textFill>
            <w14:solidFill>
              <w14:schemeClr w14:val="tx1"/>
            </w14:solidFill>
          </w14:textFill>
        </w:rPr>
        <w:t>不许水箱内作业及需通风作业时不使用通风设备；</w:t>
      </w:r>
    </w:p>
    <w:p w14:paraId="6E80421C">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3.4.5 </w:t>
      </w:r>
      <w:r>
        <w:rPr>
          <w:rFonts w:hint="eastAsia" w:asciiTheme="minorEastAsia" w:hAnsiTheme="minorEastAsia"/>
          <w:color w:val="000000" w:themeColor="text1"/>
          <w:szCs w:val="21"/>
          <w14:textFill>
            <w14:solidFill>
              <w14:schemeClr w14:val="tx1"/>
            </w14:solidFill>
          </w14:textFill>
        </w:rPr>
        <w:t>不许高处作业往地面任意扔物件、向上抛掷物件或人从高处直接跳下；</w:t>
      </w:r>
    </w:p>
    <w:p w14:paraId="49751E5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3.4.6 </w:t>
      </w:r>
      <w:r>
        <w:rPr>
          <w:rFonts w:hint="eastAsia" w:asciiTheme="minorEastAsia" w:hAnsiTheme="minorEastAsia"/>
          <w:color w:val="000000" w:themeColor="text1"/>
          <w:szCs w:val="21"/>
          <w14:textFill>
            <w14:solidFill>
              <w14:schemeClr w14:val="tx1"/>
            </w14:solidFill>
          </w14:textFill>
        </w:rPr>
        <w:t>不许登高作业时使用不合格的安全护栏、平台、升降梯等登高设施和不合格安全带等防护装备；</w:t>
      </w:r>
    </w:p>
    <w:p w14:paraId="2D1AA8BB">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3.4.7 </w:t>
      </w:r>
      <w:r>
        <w:rPr>
          <w:rFonts w:hint="eastAsia" w:asciiTheme="minorEastAsia" w:hAnsiTheme="minorEastAsia"/>
          <w:color w:val="000000" w:themeColor="text1"/>
          <w:szCs w:val="21"/>
          <w14:textFill>
            <w14:solidFill>
              <w14:schemeClr w14:val="tx1"/>
            </w14:solidFill>
          </w14:textFill>
        </w:rPr>
        <w:t>不许大难度作业、危险作业没有安全作业指导书和无人监护。</w:t>
      </w:r>
    </w:p>
    <w:p w14:paraId="72C7EAB1">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3.5 </w:t>
      </w:r>
      <w:r>
        <w:rPr>
          <w:rFonts w:hint="eastAsia" w:asciiTheme="minorEastAsia" w:hAnsiTheme="minorEastAsia"/>
          <w:b/>
          <w:color w:val="000000" w:themeColor="text1"/>
          <w:szCs w:val="21"/>
          <w14:textFill>
            <w14:solidFill>
              <w14:schemeClr w14:val="tx1"/>
            </w14:solidFill>
          </w14:textFill>
        </w:rPr>
        <w:t>交通与产品调试安全</w:t>
      </w:r>
    </w:p>
    <w:p w14:paraId="7A83838E">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3.5.1 </w:t>
      </w:r>
      <w:r>
        <w:rPr>
          <w:rFonts w:hint="eastAsia" w:asciiTheme="minorEastAsia" w:hAnsiTheme="minorEastAsia"/>
          <w:color w:val="000000" w:themeColor="text1"/>
          <w:szCs w:val="21"/>
          <w14:textFill>
            <w14:solidFill>
              <w14:schemeClr w14:val="tx1"/>
            </w14:solidFill>
          </w14:textFill>
        </w:rPr>
        <w:t>不许车辆行驶违章载人，或超长、超宽、超高载物，或载物捆扎不牢固；</w:t>
      </w:r>
    </w:p>
    <w:p w14:paraId="225AD72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3.5.2 </w:t>
      </w:r>
      <w:r>
        <w:rPr>
          <w:rFonts w:hint="eastAsia" w:asciiTheme="minorEastAsia" w:hAnsiTheme="minorEastAsia"/>
          <w:color w:val="000000" w:themeColor="text1"/>
          <w:szCs w:val="21"/>
          <w14:textFill>
            <w14:solidFill>
              <w14:schemeClr w14:val="tx1"/>
            </w14:solidFill>
          </w14:textFill>
        </w:rPr>
        <w:t>不许大型车辆在生产现场（含工艺停车场、厂区道路）倒车无人指挥；</w:t>
      </w:r>
    </w:p>
    <w:p w14:paraId="11FC8A5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3.5.3不许公司内机动车辆未经批准驶入生活区或国家公路；</w:t>
      </w:r>
    </w:p>
    <w:p w14:paraId="20534A80">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3.5.4 </w:t>
      </w:r>
      <w:r>
        <w:rPr>
          <w:rFonts w:hint="eastAsia" w:asciiTheme="minorEastAsia" w:hAnsiTheme="minorEastAsia"/>
          <w:color w:val="000000" w:themeColor="text1"/>
          <w:szCs w:val="21"/>
          <w14:textFill>
            <w14:solidFill>
              <w14:schemeClr w14:val="tx1"/>
            </w14:solidFill>
          </w14:textFill>
        </w:rPr>
        <w:t>不许车辆行驶时人员上下及抛掷物品；</w:t>
      </w:r>
    </w:p>
    <w:p w14:paraId="365DDAC1">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3.5.5 </w:t>
      </w:r>
      <w:r>
        <w:rPr>
          <w:rFonts w:hint="eastAsia" w:asciiTheme="minorEastAsia" w:hAnsiTheme="minorEastAsia"/>
          <w:color w:val="000000" w:themeColor="text1"/>
          <w:szCs w:val="21"/>
          <w14:textFill>
            <w14:solidFill>
              <w14:schemeClr w14:val="tx1"/>
            </w14:solidFill>
          </w14:textFill>
        </w:rPr>
        <w:t>不许车辆在厂区道路行驶时超车；</w:t>
      </w:r>
    </w:p>
    <w:p w14:paraId="499DF82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3.5.6 </w:t>
      </w:r>
      <w:r>
        <w:rPr>
          <w:rFonts w:hint="eastAsia" w:asciiTheme="minorEastAsia" w:hAnsiTheme="minorEastAsia"/>
          <w:color w:val="000000" w:themeColor="text1"/>
          <w:szCs w:val="21"/>
          <w14:textFill>
            <w14:solidFill>
              <w14:schemeClr w14:val="tx1"/>
            </w14:solidFill>
          </w14:textFill>
        </w:rPr>
        <w:t>不许非产品车辆驶入调试区域；</w:t>
      </w:r>
    </w:p>
    <w:p w14:paraId="4C46BCE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3.5.7 不许不按照规定路线在厂区行驶</w:t>
      </w:r>
      <w:r>
        <w:rPr>
          <w:rFonts w:hint="eastAsia" w:asciiTheme="minorEastAsia" w:hAnsiTheme="minorEastAsia"/>
          <w:color w:val="000000" w:themeColor="text1"/>
          <w:szCs w:val="21"/>
          <w14:textFill>
            <w14:solidFill>
              <w14:schemeClr w14:val="tx1"/>
            </w14:solidFill>
          </w14:textFill>
        </w:rPr>
        <w:t>。</w:t>
      </w:r>
    </w:p>
    <w:p w14:paraId="50CA9D20">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3.6 </w:t>
      </w:r>
      <w:r>
        <w:rPr>
          <w:rFonts w:hint="eastAsia" w:asciiTheme="minorEastAsia" w:hAnsiTheme="minorEastAsia"/>
          <w:b/>
          <w:color w:val="000000" w:themeColor="text1"/>
          <w:szCs w:val="21"/>
          <w14:textFill>
            <w14:solidFill>
              <w14:schemeClr w14:val="tx1"/>
            </w14:solidFill>
          </w14:textFill>
        </w:rPr>
        <w:t>设备设施操作与维修安全</w:t>
      </w:r>
    </w:p>
    <w:p w14:paraId="07FAA3FA">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3.6.1 </w:t>
      </w:r>
      <w:r>
        <w:rPr>
          <w:rFonts w:hint="eastAsia" w:asciiTheme="minorEastAsia" w:hAnsiTheme="minorEastAsia"/>
          <w:color w:val="000000" w:themeColor="text1"/>
          <w:szCs w:val="21"/>
          <w14:textFill>
            <w14:solidFill>
              <w14:schemeClr w14:val="tx1"/>
            </w14:solidFill>
          </w14:textFill>
        </w:rPr>
        <w:t>不许使用传动部分防护罩（栏）没有或缺损的设备、工具；</w:t>
      </w:r>
    </w:p>
    <w:p w14:paraId="35716F0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3.6.2 </w:t>
      </w:r>
      <w:r>
        <w:rPr>
          <w:rFonts w:hint="eastAsia" w:asciiTheme="minorEastAsia" w:hAnsiTheme="minorEastAsia"/>
          <w:color w:val="000000" w:themeColor="text1"/>
          <w:szCs w:val="21"/>
          <w14:textFill>
            <w14:solidFill>
              <w14:schemeClr w14:val="tx1"/>
            </w14:solidFill>
          </w14:textFill>
        </w:rPr>
        <w:t>不许任意开动非本工种设备；</w:t>
      </w:r>
    </w:p>
    <w:p w14:paraId="5BBC7A9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3.6.3 </w:t>
      </w:r>
      <w:r>
        <w:rPr>
          <w:rFonts w:hint="eastAsia" w:asciiTheme="minorEastAsia" w:hAnsiTheme="minorEastAsia"/>
          <w:color w:val="000000" w:themeColor="text1"/>
          <w:szCs w:val="21"/>
          <w14:textFill>
            <w14:solidFill>
              <w14:schemeClr w14:val="tx1"/>
            </w14:solidFill>
          </w14:textFill>
        </w:rPr>
        <w:t>不许超限使用设备（如载荷、速度</w:t>
      </w:r>
      <w:r>
        <w:rPr>
          <w:rFonts w:asciiTheme="minorEastAsia" w:hAnsiTheme="minorEastAsia"/>
          <w:color w:val="000000" w:themeColor="text1"/>
          <w:szCs w:val="21"/>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、压力、温度等）；</w:t>
      </w:r>
    </w:p>
    <w:p w14:paraId="68B8BF8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3.6.4 </w:t>
      </w:r>
      <w:r>
        <w:rPr>
          <w:rFonts w:hint="eastAsia" w:asciiTheme="minorEastAsia" w:hAnsiTheme="minorEastAsia"/>
          <w:color w:val="000000" w:themeColor="text1"/>
          <w:szCs w:val="21"/>
          <w14:textFill>
            <w14:solidFill>
              <w14:schemeClr w14:val="tx1"/>
            </w14:solidFill>
          </w14:textFill>
        </w:rPr>
        <w:t>不许调整、整修、清扫电器设备设施及电动工具更换工具时未切断电源或测量工件时不停车；</w:t>
      </w:r>
    </w:p>
    <w:p w14:paraId="1298D73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3.6.5 </w:t>
      </w:r>
      <w:r>
        <w:rPr>
          <w:rFonts w:hint="eastAsia" w:asciiTheme="minorEastAsia" w:hAnsiTheme="minorEastAsia"/>
          <w:color w:val="000000" w:themeColor="text1"/>
          <w:szCs w:val="21"/>
          <w14:textFill>
            <w14:solidFill>
              <w14:schemeClr w14:val="tx1"/>
            </w14:solidFill>
          </w14:textFill>
        </w:rPr>
        <w:t>不许任意拆除设备设施上的安全装置、警示标志或安全装置损坏、失效仍继续使用设备设施；</w:t>
      </w:r>
    </w:p>
    <w:p w14:paraId="0C84464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3.6.6 </w:t>
      </w:r>
      <w:r>
        <w:rPr>
          <w:rFonts w:hint="eastAsia" w:asciiTheme="minorEastAsia" w:hAnsiTheme="minorEastAsia"/>
          <w:color w:val="000000" w:themeColor="text1"/>
          <w:szCs w:val="21"/>
          <w14:textFill>
            <w14:solidFill>
              <w14:schemeClr w14:val="tx1"/>
            </w14:solidFill>
          </w14:textFill>
        </w:rPr>
        <w:t>不许手、头进入有剪切或冲压的危险区域；</w:t>
      </w:r>
    </w:p>
    <w:p w14:paraId="4988AC3E">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3.6.7 </w:t>
      </w:r>
      <w:r>
        <w:rPr>
          <w:rFonts w:hint="eastAsia" w:asciiTheme="minorEastAsia" w:hAnsiTheme="minorEastAsia"/>
          <w:color w:val="000000" w:themeColor="text1"/>
          <w:szCs w:val="21"/>
          <w14:textFill>
            <w14:solidFill>
              <w14:schemeClr w14:val="tx1"/>
            </w14:solidFill>
          </w14:textFill>
        </w:rPr>
        <w:t>不许开动情况不明的电源或动力源开关、闸、阀；</w:t>
      </w:r>
    </w:p>
    <w:p w14:paraId="1B44A4F0">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3.6.8 </w:t>
      </w:r>
      <w:r>
        <w:rPr>
          <w:rFonts w:hint="eastAsia" w:asciiTheme="minorEastAsia" w:hAnsiTheme="minorEastAsia"/>
          <w:color w:val="000000" w:themeColor="text1"/>
          <w:szCs w:val="21"/>
          <w14:textFill>
            <w14:solidFill>
              <w14:schemeClr w14:val="tx1"/>
            </w14:solidFill>
          </w14:textFill>
        </w:rPr>
        <w:t>不许设备运转时操作人员脱离岗位；</w:t>
      </w:r>
    </w:p>
    <w:p w14:paraId="3378399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3.6.9 </w:t>
      </w:r>
      <w:r>
        <w:rPr>
          <w:rFonts w:hint="eastAsia" w:asciiTheme="minorEastAsia" w:hAnsiTheme="minorEastAsia"/>
          <w:color w:val="000000" w:themeColor="text1"/>
          <w:szCs w:val="21"/>
          <w14:textFill>
            <w14:solidFill>
              <w14:schemeClr w14:val="tx1"/>
            </w14:solidFill>
          </w14:textFill>
        </w:rPr>
        <w:t>不许行车维修时不挂警示牌、无人监护和作业区域未可靠隔离。</w:t>
      </w:r>
    </w:p>
    <w:p w14:paraId="26455A3A">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3.7 </w:t>
      </w:r>
      <w:r>
        <w:rPr>
          <w:rFonts w:hint="eastAsia" w:asciiTheme="minorEastAsia" w:hAnsiTheme="minorEastAsia"/>
          <w:b/>
          <w:color w:val="000000" w:themeColor="text1"/>
          <w:szCs w:val="21"/>
          <w14:textFill>
            <w14:solidFill>
              <w14:schemeClr w14:val="tx1"/>
            </w14:solidFill>
          </w14:textFill>
        </w:rPr>
        <w:t>现场环境安全</w:t>
      </w:r>
    </w:p>
    <w:p w14:paraId="4DA321C9">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3.7.1 </w:t>
      </w:r>
      <w:r>
        <w:rPr>
          <w:rFonts w:hint="eastAsia" w:asciiTheme="minorEastAsia" w:hAnsiTheme="minorEastAsia"/>
          <w:color w:val="000000" w:themeColor="text1"/>
          <w:szCs w:val="21"/>
          <w14:textFill>
            <w14:solidFill>
              <w14:schemeClr w14:val="tx1"/>
            </w14:solidFill>
          </w14:textFill>
        </w:rPr>
        <w:t>不许将废油倒入下水道；</w:t>
      </w:r>
    </w:p>
    <w:p w14:paraId="0653F72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3.7.2 </w:t>
      </w:r>
      <w:r>
        <w:rPr>
          <w:rFonts w:hint="eastAsia" w:asciiTheme="minorEastAsia" w:hAnsiTheme="minorEastAsia"/>
          <w:color w:val="000000" w:themeColor="text1"/>
          <w:szCs w:val="21"/>
          <w14:textFill>
            <w14:solidFill>
              <w14:schemeClr w14:val="tx1"/>
            </w14:solidFill>
          </w14:textFill>
        </w:rPr>
        <w:t>不许作业时造成地面油污染；</w:t>
      </w:r>
    </w:p>
    <w:p w14:paraId="5E3CA86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3.7.3 </w:t>
      </w:r>
      <w:r>
        <w:rPr>
          <w:rFonts w:hint="eastAsia" w:asciiTheme="minorEastAsia" w:hAnsiTheme="minorEastAsia"/>
          <w:color w:val="000000" w:themeColor="text1"/>
          <w:szCs w:val="21"/>
          <w14:textFill>
            <w14:solidFill>
              <w14:schemeClr w14:val="tx1"/>
            </w14:solidFill>
          </w14:textFill>
        </w:rPr>
        <w:t>不许在生产、加工、试验、维修清洗等产生废油较多而未设置专门的废油回收桶；</w:t>
      </w:r>
    </w:p>
    <w:p w14:paraId="58150AC0">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3.7.4 </w:t>
      </w:r>
      <w:r>
        <w:rPr>
          <w:rFonts w:hint="eastAsia" w:asciiTheme="minorEastAsia" w:hAnsiTheme="minorEastAsia"/>
          <w:color w:val="000000" w:themeColor="text1"/>
          <w:szCs w:val="21"/>
          <w14:textFill>
            <w14:solidFill>
              <w14:schemeClr w14:val="tx1"/>
            </w14:solidFill>
          </w14:textFill>
        </w:rPr>
        <w:t>不许固体废弃物未分类收集或未倒入指定垃圾圈内；</w:t>
      </w:r>
    </w:p>
    <w:p w14:paraId="3A4A3C58">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3.7.5 </w:t>
      </w:r>
      <w:r>
        <w:rPr>
          <w:rFonts w:hint="eastAsia" w:asciiTheme="minorEastAsia" w:hAnsiTheme="minorEastAsia"/>
          <w:color w:val="000000" w:themeColor="text1"/>
          <w:szCs w:val="21"/>
          <w14:textFill>
            <w14:solidFill>
              <w14:schemeClr w14:val="tx1"/>
            </w14:solidFill>
          </w14:textFill>
        </w:rPr>
        <w:t>不许设备设施、产品、车辆滴漏油不采取措施接油；</w:t>
      </w:r>
    </w:p>
    <w:p w14:paraId="4CF9D894">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3.7.6 </w:t>
      </w:r>
      <w:r>
        <w:rPr>
          <w:rFonts w:hint="eastAsia" w:asciiTheme="minorEastAsia" w:hAnsiTheme="minorEastAsia"/>
          <w:color w:val="000000" w:themeColor="text1"/>
          <w:szCs w:val="21"/>
          <w14:textFill>
            <w14:solidFill>
              <w14:schemeClr w14:val="tx1"/>
            </w14:solidFill>
          </w14:textFill>
        </w:rPr>
        <w:t>不许物件堆放超高和不稳妥；</w:t>
      </w:r>
    </w:p>
    <w:p w14:paraId="27F69316">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3.7.7 </w:t>
      </w:r>
      <w:r>
        <w:rPr>
          <w:rFonts w:hint="eastAsia" w:asciiTheme="minorEastAsia" w:hAnsiTheme="minorEastAsia"/>
          <w:color w:val="000000" w:themeColor="text1"/>
          <w:szCs w:val="21"/>
          <w14:textFill>
            <w14:solidFill>
              <w14:schemeClr w14:val="tx1"/>
            </w14:solidFill>
          </w14:textFill>
        </w:rPr>
        <w:t>不许在消防器材、动力源配电箱板、柜周围堆放物体且违反安全间距规定。</w:t>
      </w:r>
    </w:p>
    <w:p w14:paraId="39758D5B">
      <w:pPr>
        <w:spacing w:line="360" w:lineRule="auto"/>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 xml:space="preserve">3.8 </w:t>
      </w:r>
      <w:r>
        <w:rPr>
          <w:rFonts w:hint="eastAsia" w:asciiTheme="minorEastAsia" w:hAnsiTheme="minorEastAsia"/>
          <w:b/>
          <w:color w:val="000000" w:themeColor="text1"/>
          <w:szCs w:val="21"/>
          <w14:textFill>
            <w14:solidFill>
              <w14:schemeClr w14:val="tx1"/>
            </w14:solidFill>
          </w14:textFill>
        </w:rPr>
        <w:t>安全管理与其他安全</w:t>
      </w:r>
    </w:p>
    <w:p w14:paraId="6DBCB825">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3.8.1 </w:t>
      </w:r>
      <w:r>
        <w:rPr>
          <w:rFonts w:hint="eastAsia" w:asciiTheme="minorEastAsia" w:hAnsiTheme="minorEastAsia"/>
          <w:color w:val="000000" w:themeColor="text1"/>
          <w:szCs w:val="21"/>
          <w14:textFill>
            <w14:solidFill>
              <w14:schemeClr w14:val="tx1"/>
            </w14:solidFill>
          </w14:textFill>
        </w:rPr>
        <w:t>不许新安装设备设施未经安全验收就投入使用；</w:t>
      </w:r>
    </w:p>
    <w:p w14:paraId="7BF14658">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3.8.2 </w:t>
      </w:r>
      <w:r>
        <w:rPr>
          <w:rFonts w:hint="eastAsia" w:asciiTheme="minorEastAsia" w:hAnsiTheme="minorEastAsia"/>
          <w:color w:val="000000" w:themeColor="text1"/>
          <w:szCs w:val="21"/>
          <w14:textFill>
            <w14:solidFill>
              <w14:schemeClr w14:val="tx1"/>
            </w14:solidFill>
          </w14:textFill>
        </w:rPr>
        <w:t>不许生产轮班或加班无安全值班人员；</w:t>
      </w:r>
    </w:p>
    <w:p w14:paraId="7224952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3.8.3 </w:t>
      </w:r>
      <w:r>
        <w:rPr>
          <w:rFonts w:hint="eastAsia" w:asciiTheme="minorEastAsia" w:hAnsiTheme="minorEastAsia"/>
          <w:color w:val="000000" w:themeColor="text1"/>
          <w:szCs w:val="21"/>
          <w14:textFill>
            <w14:solidFill>
              <w14:schemeClr w14:val="tx1"/>
            </w14:solidFill>
          </w14:textFill>
        </w:rPr>
        <w:t>不许一人从事生产加班作业；</w:t>
      </w:r>
    </w:p>
    <w:p w14:paraId="007BDF41">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3.8.4 </w:t>
      </w:r>
      <w:r>
        <w:rPr>
          <w:rFonts w:hint="eastAsia" w:asciiTheme="minorEastAsia" w:hAnsiTheme="minorEastAsia"/>
          <w:color w:val="000000" w:themeColor="text1"/>
          <w:szCs w:val="21"/>
          <w14:textFill>
            <w14:solidFill>
              <w14:schemeClr w14:val="tx1"/>
            </w14:solidFill>
          </w14:textFill>
        </w:rPr>
        <w:t>不许发现隐患未排除或不报告冒险作业；</w:t>
      </w:r>
    </w:p>
    <w:p w14:paraId="2B30767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3.8.5 </w:t>
      </w:r>
      <w:r>
        <w:rPr>
          <w:rFonts w:hint="eastAsia" w:asciiTheme="minorEastAsia" w:hAnsiTheme="minorEastAsia"/>
          <w:color w:val="000000" w:themeColor="text1"/>
          <w:szCs w:val="21"/>
          <w14:textFill>
            <w14:solidFill>
              <w14:schemeClr w14:val="tx1"/>
            </w14:solidFill>
          </w14:textFill>
        </w:rPr>
        <w:t>不许对安全隐患不按期整改；</w:t>
      </w:r>
    </w:p>
    <w:p w14:paraId="7D3E63E3">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3.8.6 </w:t>
      </w:r>
      <w:r>
        <w:rPr>
          <w:rFonts w:hint="eastAsia" w:asciiTheme="minorEastAsia" w:hAnsiTheme="minorEastAsia"/>
          <w:color w:val="000000" w:themeColor="text1"/>
          <w:szCs w:val="21"/>
          <w14:textFill>
            <w14:solidFill>
              <w14:schemeClr w14:val="tx1"/>
            </w14:solidFill>
          </w14:textFill>
        </w:rPr>
        <w:t>不许操作设备和产品时不提醒共同作业人员或其他人员离开危险位置；</w:t>
      </w:r>
    </w:p>
    <w:p w14:paraId="5D8AF5E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3.8.7 </w:t>
      </w:r>
      <w:r>
        <w:rPr>
          <w:rFonts w:hint="eastAsia" w:asciiTheme="minorEastAsia" w:hAnsiTheme="minorEastAsia"/>
          <w:color w:val="000000" w:themeColor="text1"/>
          <w:szCs w:val="21"/>
          <w14:textFill>
            <w14:solidFill>
              <w14:schemeClr w14:val="tx1"/>
            </w14:solidFill>
          </w14:textFill>
        </w:rPr>
        <w:t>不许特种作业（设备）人员作业不携带作业许可标志或证明；</w:t>
      </w:r>
    </w:p>
    <w:p w14:paraId="3709BACD">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3.8.8 </w:t>
      </w:r>
      <w:r>
        <w:rPr>
          <w:rFonts w:hint="eastAsia" w:asciiTheme="minorEastAsia" w:hAnsiTheme="minorEastAsia"/>
          <w:color w:val="000000" w:themeColor="text1"/>
          <w:szCs w:val="21"/>
          <w14:textFill>
            <w14:solidFill>
              <w14:schemeClr w14:val="tx1"/>
            </w14:solidFill>
          </w14:textFill>
        </w:rPr>
        <w:t>不许在作业现场追逐和嬉戏打闹；</w:t>
      </w:r>
    </w:p>
    <w:p w14:paraId="0B50104F">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3.8.9 </w:t>
      </w:r>
      <w:r>
        <w:rPr>
          <w:rFonts w:hint="eastAsia" w:asciiTheme="minorEastAsia" w:hAnsiTheme="minorEastAsia"/>
          <w:color w:val="000000" w:themeColor="text1"/>
          <w:szCs w:val="21"/>
          <w14:textFill>
            <w14:solidFill>
              <w14:schemeClr w14:val="tx1"/>
            </w14:solidFill>
          </w14:textFill>
        </w:rPr>
        <w:t>不许在有毒、粉尘作业场所进餐、饮水；</w:t>
      </w:r>
    </w:p>
    <w:p w14:paraId="06CFAEE2">
      <w:pPr>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3.8.10 </w:t>
      </w:r>
      <w:r>
        <w:rPr>
          <w:rFonts w:hint="eastAsia" w:asciiTheme="minorEastAsia" w:hAnsiTheme="minorEastAsia"/>
          <w:color w:val="000000" w:themeColor="text1"/>
          <w:szCs w:val="21"/>
          <w14:textFill>
            <w14:solidFill>
              <w14:schemeClr w14:val="tx1"/>
            </w14:solidFill>
          </w14:textFill>
        </w:rPr>
        <w:t>不许违反甲方安全环境规章制度及安全操作规程</w:t>
      </w:r>
      <w:r>
        <w:rPr>
          <w:rFonts w:asciiTheme="minorEastAsia" w:hAnsiTheme="minorEastAsia"/>
          <w:color w:val="000000" w:themeColor="text1"/>
          <w:szCs w:val="21"/>
          <w14:textFill>
            <w14:solidFill>
              <w14:schemeClr w14:val="tx1"/>
            </w14:solidFill>
          </w14:textFill>
        </w:rPr>
        <w:t>或安全环境管理协议中</w:t>
      </w:r>
      <w:r>
        <w:rPr>
          <w:rFonts w:hint="eastAsia" w:asciiTheme="minorEastAsia" w:hAnsiTheme="minorEastAsia"/>
          <w:color w:val="000000" w:themeColor="text1"/>
          <w:szCs w:val="21"/>
          <w14:textFill>
            <w14:solidFill>
              <w14:schemeClr w14:val="tx1"/>
            </w14:solidFill>
          </w14:textFill>
        </w:rPr>
        <w:t>的其他规定。</w:t>
      </w:r>
    </w:p>
    <w:p w14:paraId="5A3E59DD">
      <w:pPr>
        <w:spacing w:line="360" w:lineRule="auto"/>
        <w:rPr>
          <w:rFonts w:asciiTheme="minorEastAsia" w:hAnsiTheme="minorEastAsia"/>
          <w:color w:val="000000" w:themeColor="text1"/>
          <w14:textFill>
            <w14:solidFill>
              <w14:schemeClr w14:val="tx1"/>
            </w14:solidFill>
          </w14:textFill>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69D5">
    <w:pPr>
      <w:rPr>
        <w:rFonts w:ascii="Calibri" w:hAnsi="Calibri" w:cs="Calibri"/>
        <w:sz w:val="20"/>
      </w:rPr>
    </w:pPr>
    <w:r>
      <w:rPr>
        <w:rFonts w:ascii="Calibri" w:hAnsi="Calibri" w:cs="Calibri"/>
        <w:sz w:val="20"/>
      </w:rPr>
      <w:t>V</w:t>
    </w:r>
    <w:r>
      <w:rPr>
        <w:rFonts w:hint="eastAsia" w:ascii="Calibri" w:hAnsi="Calibri" w:cs="Calibri"/>
        <w:sz w:val="20"/>
      </w:rPr>
      <w:t>3</w:t>
    </w:r>
    <w:r>
      <w:rPr>
        <w:rFonts w:ascii="Calibri" w:hAnsi="Calibri" w:cs="Calibri"/>
        <w:sz w:val="20"/>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dit="readOnly" w:enforcement="1" w:cryptProviderType="rsaAES" w:cryptAlgorithmClass="hash" w:cryptAlgorithmType="typeAny" w:cryptAlgorithmSid="14" w:cryptSpinCount="100000" w:hash="T4rOAMSWQYWaito7CmXluqfA+RaDSKO45Xl9yAOmrTlUAWg/uJ0gH7FQmuDTrZ52apJPWaDj5QJaDIkCvl5gvg==" w:salt="ne9jAz8iE93ndu2xZE+IO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1A"/>
    <w:rsid w:val="000027F4"/>
    <w:rsid w:val="00004BAA"/>
    <w:rsid w:val="00004F4E"/>
    <w:rsid w:val="00023FB9"/>
    <w:rsid w:val="00027734"/>
    <w:rsid w:val="00054DF1"/>
    <w:rsid w:val="00074A52"/>
    <w:rsid w:val="00090DE2"/>
    <w:rsid w:val="000A734D"/>
    <w:rsid w:val="000A753A"/>
    <w:rsid w:val="000C1B77"/>
    <w:rsid w:val="000C7612"/>
    <w:rsid w:val="000D133E"/>
    <w:rsid w:val="000F7EA3"/>
    <w:rsid w:val="00100597"/>
    <w:rsid w:val="00101067"/>
    <w:rsid w:val="001018C9"/>
    <w:rsid w:val="00111797"/>
    <w:rsid w:val="00112F6F"/>
    <w:rsid w:val="0013716D"/>
    <w:rsid w:val="00140086"/>
    <w:rsid w:val="00161F24"/>
    <w:rsid w:val="00163DD8"/>
    <w:rsid w:val="00167058"/>
    <w:rsid w:val="00175527"/>
    <w:rsid w:val="001A7518"/>
    <w:rsid w:val="001B57AE"/>
    <w:rsid w:val="001C5431"/>
    <w:rsid w:val="001D3A9B"/>
    <w:rsid w:val="001E03D2"/>
    <w:rsid w:val="001E0B10"/>
    <w:rsid w:val="002107D8"/>
    <w:rsid w:val="002125F9"/>
    <w:rsid w:val="00231765"/>
    <w:rsid w:val="0023261C"/>
    <w:rsid w:val="00236196"/>
    <w:rsid w:val="00242071"/>
    <w:rsid w:val="00261CE9"/>
    <w:rsid w:val="00267844"/>
    <w:rsid w:val="0028303D"/>
    <w:rsid w:val="002A600E"/>
    <w:rsid w:val="002A650D"/>
    <w:rsid w:val="002C3D26"/>
    <w:rsid w:val="002D3E73"/>
    <w:rsid w:val="002D4D39"/>
    <w:rsid w:val="002E19CE"/>
    <w:rsid w:val="002F1C01"/>
    <w:rsid w:val="00320327"/>
    <w:rsid w:val="00320DC8"/>
    <w:rsid w:val="0035332E"/>
    <w:rsid w:val="003556AB"/>
    <w:rsid w:val="003672A3"/>
    <w:rsid w:val="00372BEF"/>
    <w:rsid w:val="00376FDC"/>
    <w:rsid w:val="00391577"/>
    <w:rsid w:val="00394C50"/>
    <w:rsid w:val="003977A5"/>
    <w:rsid w:val="003B4C0E"/>
    <w:rsid w:val="003C0FE7"/>
    <w:rsid w:val="003C3C90"/>
    <w:rsid w:val="003D25CA"/>
    <w:rsid w:val="003D41C7"/>
    <w:rsid w:val="003D6466"/>
    <w:rsid w:val="003E6A7F"/>
    <w:rsid w:val="004029E8"/>
    <w:rsid w:val="004067FE"/>
    <w:rsid w:val="00423263"/>
    <w:rsid w:val="0049050D"/>
    <w:rsid w:val="004C4C28"/>
    <w:rsid w:val="004D3704"/>
    <w:rsid w:val="004F2A70"/>
    <w:rsid w:val="00510360"/>
    <w:rsid w:val="00514F45"/>
    <w:rsid w:val="00527ED1"/>
    <w:rsid w:val="00537684"/>
    <w:rsid w:val="00544139"/>
    <w:rsid w:val="005522CF"/>
    <w:rsid w:val="00557569"/>
    <w:rsid w:val="00557ED8"/>
    <w:rsid w:val="0057278C"/>
    <w:rsid w:val="005842AA"/>
    <w:rsid w:val="00592FF8"/>
    <w:rsid w:val="00596B8D"/>
    <w:rsid w:val="005A3179"/>
    <w:rsid w:val="005A76AD"/>
    <w:rsid w:val="005B5FD1"/>
    <w:rsid w:val="005D2050"/>
    <w:rsid w:val="005E0346"/>
    <w:rsid w:val="00600FF9"/>
    <w:rsid w:val="0060427A"/>
    <w:rsid w:val="00606EAB"/>
    <w:rsid w:val="0062303B"/>
    <w:rsid w:val="00625B22"/>
    <w:rsid w:val="0064487C"/>
    <w:rsid w:val="00655DEF"/>
    <w:rsid w:val="00695FCD"/>
    <w:rsid w:val="006A0F1A"/>
    <w:rsid w:val="006C6F1A"/>
    <w:rsid w:val="006E7E39"/>
    <w:rsid w:val="00706F66"/>
    <w:rsid w:val="00723B4D"/>
    <w:rsid w:val="0073649F"/>
    <w:rsid w:val="00763836"/>
    <w:rsid w:val="00766286"/>
    <w:rsid w:val="00770EE5"/>
    <w:rsid w:val="00771FB8"/>
    <w:rsid w:val="00775271"/>
    <w:rsid w:val="00776828"/>
    <w:rsid w:val="00784EE1"/>
    <w:rsid w:val="00793D91"/>
    <w:rsid w:val="007A4174"/>
    <w:rsid w:val="007B2437"/>
    <w:rsid w:val="007D41B0"/>
    <w:rsid w:val="007D5594"/>
    <w:rsid w:val="00805F69"/>
    <w:rsid w:val="008218D8"/>
    <w:rsid w:val="00824890"/>
    <w:rsid w:val="008322B4"/>
    <w:rsid w:val="008323A4"/>
    <w:rsid w:val="00836D6C"/>
    <w:rsid w:val="008444D4"/>
    <w:rsid w:val="008615AB"/>
    <w:rsid w:val="00861FB9"/>
    <w:rsid w:val="00875D58"/>
    <w:rsid w:val="00881F21"/>
    <w:rsid w:val="00882B96"/>
    <w:rsid w:val="00885807"/>
    <w:rsid w:val="00890209"/>
    <w:rsid w:val="00892E06"/>
    <w:rsid w:val="00895F9C"/>
    <w:rsid w:val="008A7443"/>
    <w:rsid w:val="008B28FB"/>
    <w:rsid w:val="008C0F4D"/>
    <w:rsid w:val="008D1BB3"/>
    <w:rsid w:val="008E1A2B"/>
    <w:rsid w:val="008E3502"/>
    <w:rsid w:val="008F58E8"/>
    <w:rsid w:val="009003EA"/>
    <w:rsid w:val="009005D9"/>
    <w:rsid w:val="009017B0"/>
    <w:rsid w:val="00911CD0"/>
    <w:rsid w:val="00917128"/>
    <w:rsid w:val="0093320E"/>
    <w:rsid w:val="009379B2"/>
    <w:rsid w:val="00960A17"/>
    <w:rsid w:val="009636D3"/>
    <w:rsid w:val="00992512"/>
    <w:rsid w:val="009A6E99"/>
    <w:rsid w:val="009C10BC"/>
    <w:rsid w:val="009C32AC"/>
    <w:rsid w:val="009D2D5F"/>
    <w:rsid w:val="009E70DE"/>
    <w:rsid w:val="009F260D"/>
    <w:rsid w:val="00A1781A"/>
    <w:rsid w:val="00A2176B"/>
    <w:rsid w:val="00A31C4C"/>
    <w:rsid w:val="00A32117"/>
    <w:rsid w:val="00A54415"/>
    <w:rsid w:val="00A60C05"/>
    <w:rsid w:val="00A84CE7"/>
    <w:rsid w:val="00A92323"/>
    <w:rsid w:val="00A93BD3"/>
    <w:rsid w:val="00AB0EC9"/>
    <w:rsid w:val="00AB38C4"/>
    <w:rsid w:val="00AB789F"/>
    <w:rsid w:val="00AD33BE"/>
    <w:rsid w:val="00AD4990"/>
    <w:rsid w:val="00AE6A1D"/>
    <w:rsid w:val="00AF43DA"/>
    <w:rsid w:val="00AF448F"/>
    <w:rsid w:val="00B03655"/>
    <w:rsid w:val="00B040D7"/>
    <w:rsid w:val="00B0491A"/>
    <w:rsid w:val="00B10E64"/>
    <w:rsid w:val="00B14D45"/>
    <w:rsid w:val="00B27B3F"/>
    <w:rsid w:val="00B313C8"/>
    <w:rsid w:val="00B313E8"/>
    <w:rsid w:val="00B45A40"/>
    <w:rsid w:val="00B47BAD"/>
    <w:rsid w:val="00B72822"/>
    <w:rsid w:val="00B741A2"/>
    <w:rsid w:val="00B770A6"/>
    <w:rsid w:val="00B8784E"/>
    <w:rsid w:val="00B91081"/>
    <w:rsid w:val="00B92048"/>
    <w:rsid w:val="00BA33CB"/>
    <w:rsid w:val="00BB11D8"/>
    <w:rsid w:val="00BE1696"/>
    <w:rsid w:val="00BE5E67"/>
    <w:rsid w:val="00BF1852"/>
    <w:rsid w:val="00BF7945"/>
    <w:rsid w:val="00C0596F"/>
    <w:rsid w:val="00C1073E"/>
    <w:rsid w:val="00C53D7B"/>
    <w:rsid w:val="00C65C71"/>
    <w:rsid w:val="00C74294"/>
    <w:rsid w:val="00C836F8"/>
    <w:rsid w:val="00C8545F"/>
    <w:rsid w:val="00C9053A"/>
    <w:rsid w:val="00C957BB"/>
    <w:rsid w:val="00CA4DB2"/>
    <w:rsid w:val="00CB1FEE"/>
    <w:rsid w:val="00CB730B"/>
    <w:rsid w:val="00CC0A54"/>
    <w:rsid w:val="00CC7EB3"/>
    <w:rsid w:val="00CD5FBF"/>
    <w:rsid w:val="00CE00B5"/>
    <w:rsid w:val="00D053AA"/>
    <w:rsid w:val="00D06BB7"/>
    <w:rsid w:val="00D0739E"/>
    <w:rsid w:val="00D21958"/>
    <w:rsid w:val="00D2453B"/>
    <w:rsid w:val="00D25505"/>
    <w:rsid w:val="00D51FAF"/>
    <w:rsid w:val="00D60BEC"/>
    <w:rsid w:val="00D70764"/>
    <w:rsid w:val="00D94892"/>
    <w:rsid w:val="00D950F4"/>
    <w:rsid w:val="00DA1A76"/>
    <w:rsid w:val="00DA34ED"/>
    <w:rsid w:val="00DF0437"/>
    <w:rsid w:val="00E15457"/>
    <w:rsid w:val="00E4201B"/>
    <w:rsid w:val="00E52E51"/>
    <w:rsid w:val="00E610BB"/>
    <w:rsid w:val="00E73D3E"/>
    <w:rsid w:val="00E74297"/>
    <w:rsid w:val="00E772A2"/>
    <w:rsid w:val="00E8067E"/>
    <w:rsid w:val="00E81F39"/>
    <w:rsid w:val="00EB161A"/>
    <w:rsid w:val="00EC5B58"/>
    <w:rsid w:val="00EC7B30"/>
    <w:rsid w:val="00ED5E60"/>
    <w:rsid w:val="00EF04F1"/>
    <w:rsid w:val="00EF658A"/>
    <w:rsid w:val="00F078AE"/>
    <w:rsid w:val="00F16D1E"/>
    <w:rsid w:val="00F317FF"/>
    <w:rsid w:val="00F329AA"/>
    <w:rsid w:val="00F35721"/>
    <w:rsid w:val="00F43A5B"/>
    <w:rsid w:val="00F4650A"/>
    <w:rsid w:val="00F70B8D"/>
    <w:rsid w:val="00F71346"/>
    <w:rsid w:val="00F76BDB"/>
    <w:rsid w:val="00FA59CB"/>
    <w:rsid w:val="00FD4847"/>
    <w:rsid w:val="00FD4BC4"/>
    <w:rsid w:val="00FF6B2C"/>
    <w:rsid w:val="0F477CA5"/>
    <w:rsid w:val="289E11C0"/>
    <w:rsid w:val="670F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uiPriority w:val="99"/>
    <w:rPr>
      <w:kern w:val="2"/>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text_j_ju8"/>
    <w:basedOn w:val="9"/>
    <w:uiPriority w:val="0"/>
  </w:style>
  <w:style w:type="character" w:customStyle="1" w:styleId="16">
    <w:name w:val="批注文字 Char"/>
    <w:basedOn w:val="9"/>
    <w:link w:val="2"/>
    <w:semiHidden/>
    <w:qFormat/>
    <w:uiPriority w:val="99"/>
    <w:rPr>
      <w:kern w:val="2"/>
      <w:sz w:val="21"/>
      <w:szCs w:val="22"/>
    </w:rPr>
  </w:style>
  <w:style w:type="character" w:customStyle="1" w:styleId="17">
    <w:name w:val="批注主题 Char"/>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6790-A5C8-4A43-A7B0-5106E80E39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5250</Words>
  <Characters>5262</Characters>
  <Lines>79</Lines>
  <Paragraphs>22</Paragraphs>
  <TotalTime>12</TotalTime>
  <ScaleCrop>false</ScaleCrop>
  <LinksUpToDate>false</LinksUpToDate>
  <CharactersWithSpaces>5821</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2025-01-26T05:49:00Z</dcterms:created>
  <dc:creator>吴治华</dc:creator>
  <cp:lastModifiedBy>武</cp:lastModifiedBy>
  <cp:lastPrinted>2025-08-26T07:15:43Z</cp:lastPrinted>
  <dcterms:modified xsi:type="dcterms:W3CDTF">2025-08-26T07:16:05Z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9B2E439D5E5940C9BCA6B17C2C3C0F02_13</vt:lpwstr>
  </property>
  <property fmtid="{D5CDD505-2E9C-101B-9397-08002B2CF9AE}" pid="4" name="KSOTemplateDocerSaveRecord">
    <vt:lpwstr>eyJoZGlkIjoiMWU5M2Y4M2RlNGJkYTgzNTJiZWZkMzQ1YWI5MDA2ZmUiLCJ1c2VySWQiOiIxMDI0NTQyMDgxIn0=</vt:lpwstr>
  </property>
</Properties>
</file>