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96945">
      <w:pPr>
        <w:spacing w:line="360" w:lineRule="auto"/>
        <w:jc w:val="center"/>
        <w:rPr>
          <w:b/>
          <w:sz w:val="24"/>
        </w:rPr>
      </w:pPr>
    </w:p>
    <w:p w14:paraId="585C72D8">
      <w:pPr>
        <w:tabs>
          <w:tab w:val="left" w:pos="6673"/>
        </w:tabs>
        <w:spacing w:line="360" w:lineRule="auto"/>
        <w:ind w:firstLine="6264" w:firstLineChars="2600"/>
        <w:jc w:val="left"/>
        <w:rPr>
          <w:b/>
          <w:sz w:val="24"/>
        </w:rPr>
      </w:pPr>
      <w:r>
        <w:rPr>
          <w:b/>
          <w:sz w:val="24"/>
        </w:rPr>
        <w:t>合同编号：</w:t>
      </w:r>
    </w:p>
    <w:p w14:paraId="7EACE521">
      <w:pPr>
        <w:spacing w:line="360" w:lineRule="auto"/>
        <w:jc w:val="center"/>
        <w:rPr>
          <w:b/>
          <w:sz w:val="36"/>
          <w:szCs w:val="36"/>
        </w:rPr>
      </w:pPr>
    </w:p>
    <w:p w14:paraId="5FED9931">
      <w:pPr>
        <w:spacing w:line="360" w:lineRule="auto"/>
        <w:jc w:val="center"/>
        <w:rPr>
          <w:b/>
          <w:sz w:val="44"/>
          <w:szCs w:val="44"/>
        </w:rPr>
      </w:pPr>
    </w:p>
    <w:p w14:paraId="6F0E5B2F">
      <w:pPr>
        <w:spacing w:line="360" w:lineRule="auto"/>
        <w:jc w:val="center"/>
        <w:rPr>
          <w:b/>
          <w:sz w:val="44"/>
          <w:szCs w:val="44"/>
        </w:rPr>
      </w:pPr>
    </w:p>
    <w:p w14:paraId="0C8ABD21">
      <w:pPr>
        <w:spacing w:line="360" w:lineRule="auto"/>
        <w:jc w:val="center"/>
        <w:rPr>
          <w:b/>
          <w:sz w:val="44"/>
          <w:szCs w:val="44"/>
        </w:rPr>
      </w:pPr>
    </w:p>
    <w:p w14:paraId="4549B790">
      <w:pPr>
        <w:jc w:val="center"/>
        <w:outlineLvl w:val="0"/>
        <w:rPr>
          <w:rFonts w:hint="eastAsia"/>
          <w:b/>
          <w:sz w:val="44"/>
          <w:szCs w:val="44"/>
        </w:rPr>
      </w:pPr>
      <w:r>
        <w:rPr>
          <w:rFonts w:hint="eastAsia"/>
          <w:b/>
          <w:sz w:val="44"/>
          <w:szCs w:val="44"/>
        </w:rPr>
        <w:t>知</w:t>
      </w:r>
    </w:p>
    <w:p w14:paraId="180AD63D">
      <w:pPr>
        <w:spacing w:line="360" w:lineRule="auto"/>
        <w:jc w:val="center"/>
        <w:outlineLvl w:val="0"/>
        <w:rPr>
          <w:rFonts w:hint="eastAsia"/>
          <w:b/>
          <w:sz w:val="44"/>
          <w:szCs w:val="44"/>
        </w:rPr>
      </w:pPr>
      <w:r>
        <w:rPr>
          <w:rFonts w:hint="eastAsia"/>
          <w:b/>
          <w:sz w:val="44"/>
          <w:szCs w:val="44"/>
        </w:rPr>
        <w:t>识</w:t>
      </w:r>
    </w:p>
    <w:p w14:paraId="679C5872">
      <w:pPr>
        <w:spacing w:line="360" w:lineRule="auto"/>
        <w:jc w:val="center"/>
        <w:outlineLvl w:val="0"/>
        <w:rPr>
          <w:rFonts w:hint="eastAsia"/>
          <w:b/>
          <w:sz w:val="44"/>
          <w:szCs w:val="44"/>
        </w:rPr>
      </w:pPr>
      <w:r>
        <w:rPr>
          <w:rFonts w:hint="eastAsia"/>
          <w:b/>
          <w:sz w:val="44"/>
          <w:szCs w:val="44"/>
        </w:rPr>
        <w:t>产</w:t>
      </w:r>
    </w:p>
    <w:p w14:paraId="539C200E">
      <w:pPr>
        <w:spacing w:line="360" w:lineRule="auto"/>
        <w:jc w:val="center"/>
        <w:outlineLvl w:val="0"/>
        <w:rPr>
          <w:rFonts w:hint="eastAsia"/>
          <w:b/>
          <w:sz w:val="44"/>
          <w:szCs w:val="44"/>
        </w:rPr>
      </w:pPr>
      <w:r>
        <w:rPr>
          <w:rFonts w:hint="eastAsia"/>
          <w:b/>
          <w:sz w:val="44"/>
          <w:szCs w:val="44"/>
        </w:rPr>
        <w:t>权</w:t>
      </w:r>
    </w:p>
    <w:p w14:paraId="41D572FA">
      <w:pPr>
        <w:spacing w:line="360" w:lineRule="auto"/>
        <w:jc w:val="center"/>
        <w:outlineLvl w:val="0"/>
        <w:rPr>
          <w:b/>
          <w:sz w:val="44"/>
          <w:szCs w:val="44"/>
        </w:rPr>
      </w:pPr>
      <w:r>
        <w:rPr>
          <w:b/>
          <w:sz w:val="44"/>
          <w:szCs w:val="44"/>
        </w:rPr>
        <w:t>代</w:t>
      </w:r>
    </w:p>
    <w:p w14:paraId="3129F3F0">
      <w:pPr>
        <w:spacing w:line="360" w:lineRule="auto"/>
        <w:jc w:val="center"/>
        <w:outlineLvl w:val="0"/>
        <w:rPr>
          <w:b/>
          <w:sz w:val="44"/>
          <w:szCs w:val="44"/>
        </w:rPr>
      </w:pPr>
      <w:r>
        <w:rPr>
          <w:b/>
          <w:sz w:val="44"/>
          <w:szCs w:val="44"/>
        </w:rPr>
        <w:t>理</w:t>
      </w:r>
    </w:p>
    <w:p w14:paraId="0C340512">
      <w:pPr>
        <w:spacing w:line="360" w:lineRule="auto"/>
        <w:jc w:val="center"/>
        <w:outlineLvl w:val="0"/>
        <w:rPr>
          <w:b/>
          <w:sz w:val="44"/>
          <w:szCs w:val="44"/>
        </w:rPr>
      </w:pPr>
      <w:r>
        <w:rPr>
          <w:b/>
          <w:sz w:val="44"/>
          <w:szCs w:val="44"/>
        </w:rPr>
        <w:t>合</w:t>
      </w:r>
    </w:p>
    <w:p w14:paraId="5CCC1F9F">
      <w:pPr>
        <w:spacing w:line="360" w:lineRule="auto"/>
        <w:jc w:val="center"/>
        <w:outlineLvl w:val="0"/>
        <w:rPr>
          <w:b/>
          <w:sz w:val="44"/>
          <w:szCs w:val="44"/>
        </w:rPr>
      </w:pPr>
      <w:r>
        <w:rPr>
          <w:b/>
          <w:sz w:val="44"/>
          <w:szCs w:val="44"/>
        </w:rPr>
        <w:t>同</w:t>
      </w:r>
    </w:p>
    <w:p w14:paraId="74D300D9">
      <w:pPr>
        <w:spacing w:line="360" w:lineRule="auto"/>
        <w:jc w:val="center"/>
        <w:rPr>
          <w:b/>
          <w:sz w:val="44"/>
          <w:szCs w:val="44"/>
        </w:rPr>
      </w:pPr>
    </w:p>
    <w:p w14:paraId="11B2624D">
      <w:pPr>
        <w:spacing w:line="360" w:lineRule="auto"/>
        <w:jc w:val="center"/>
        <w:rPr>
          <w:b/>
          <w:sz w:val="44"/>
          <w:szCs w:val="44"/>
        </w:rPr>
      </w:pPr>
    </w:p>
    <w:p w14:paraId="27CE3326">
      <w:pPr>
        <w:spacing w:line="360" w:lineRule="auto"/>
        <w:jc w:val="center"/>
        <w:rPr>
          <w:b/>
          <w:sz w:val="44"/>
        </w:rPr>
      </w:pPr>
    </w:p>
    <w:p w14:paraId="548FDD16">
      <w:pPr>
        <w:spacing w:line="360" w:lineRule="auto"/>
        <w:jc w:val="center"/>
        <w:rPr>
          <w:b/>
          <w:sz w:val="44"/>
        </w:rPr>
      </w:pPr>
    </w:p>
    <w:p w14:paraId="10483BB5">
      <w:pPr>
        <w:spacing w:line="360" w:lineRule="auto"/>
        <w:ind w:firstLine="1124" w:firstLineChars="400"/>
        <w:rPr>
          <w:b/>
          <w:sz w:val="28"/>
          <w:szCs w:val="28"/>
          <w:u w:val="single"/>
        </w:rPr>
      </w:pPr>
      <w:r>
        <w:rPr>
          <w:b/>
          <w:sz w:val="28"/>
          <w:szCs w:val="28"/>
        </w:rPr>
        <w:t>甲方：</w:t>
      </w:r>
      <w:r>
        <w:rPr>
          <w:rFonts w:hint="eastAsia"/>
          <w:b/>
          <w:sz w:val="28"/>
          <w:szCs w:val="28"/>
          <w:u w:val="single"/>
        </w:rPr>
        <w:t xml:space="preserve"> 安路普（北京）汽车技术有限公司 </w:t>
      </w:r>
    </w:p>
    <w:p w14:paraId="20E58970">
      <w:pPr>
        <w:spacing w:line="360" w:lineRule="auto"/>
        <w:ind w:firstLine="1124" w:firstLineChars="400"/>
        <w:rPr>
          <w:rFonts w:hint="eastAsia"/>
          <w:b/>
          <w:sz w:val="28"/>
          <w:szCs w:val="28"/>
        </w:rPr>
      </w:pPr>
      <w:r>
        <w:rPr>
          <w:b/>
          <w:sz w:val="28"/>
          <w:szCs w:val="28"/>
        </w:rPr>
        <w:t>乙方：</w:t>
      </w:r>
      <w:r>
        <w:rPr>
          <w:rFonts w:hint="eastAsia"/>
          <w:b/>
          <w:sz w:val="28"/>
          <w:szCs w:val="28"/>
          <w:u w:val="single"/>
        </w:rPr>
        <w:t xml:space="preserve"> 北京精金石知识产权代理有限公司  </w:t>
      </w:r>
      <w:r>
        <w:rPr>
          <w:rFonts w:hint="eastAsia"/>
          <w:b/>
          <w:sz w:val="28"/>
          <w:szCs w:val="28"/>
        </w:rPr>
        <w:t xml:space="preserve"> </w:t>
      </w:r>
    </w:p>
    <w:p w14:paraId="1B0D130D">
      <w:pPr>
        <w:spacing w:line="360" w:lineRule="auto"/>
        <w:rPr>
          <w:b/>
          <w:sz w:val="44"/>
        </w:rPr>
      </w:pPr>
    </w:p>
    <w:p w14:paraId="6A079250">
      <w:pPr>
        <w:spacing w:line="360" w:lineRule="auto"/>
        <w:rPr>
          <w:b/>
          <w:sz w:val="44"/>
        </w:rPr>
      </w:pPr>
    </w:p>
    <w:p w14:paraId="23D74424">
      <w:pPr>
        <w:spacing w:line="360" w:lineRule="auto"/>
        <w:rPr>
          <w:b/>
          <w:sz w:val="24"/>
        </w:rPr>
      </w:pPr>
    </w:p>
    <w:p w14:paraId="41E045BD">
      <w:pPr>
        <w:spacing w:line="360" w:lineRule="exact"/>
        <w:ind w:firstLine="540"/>
        <w:jc w:val="center"/>
        <w:rPr>
          <w:sz w:val="24"/>
        </w:rPr>
        <w:sectPr>
          <w:footerReference r:id="rId3" w:type="default"/>
          <w:pgSz w:w="11906" w:h="16838"/>
          <w:pgMar w:top="1417" w:right="1701" w:bottom="1418" w:left="1701" w:header="851" w:footer="992" w:gutter="0"/>
          <w:pgNumType w:start="1"/>
          <w:cols w:space="720" w:num="1"/>
          <w:docGrid w:type="lines" w:linePitch="312" w:charSpace="0"/>
        </w:sectPr>
      </w:pPr>
    </w:p>
    <w:p w14:paraId="5AC21F71">
      <w:pPr>
        <w:spacing w:before="156" w:beforeLines="50" w:after="156" w:afterLines="50" w:line="360" w:lineRule="auto"/>
        <w:jc w:val="center"/>
        <w:outlineLvl w:val="0"/>
        <w:rPr>
          <w:rFonts w:eastAsia="黑体"/>
          <w:b/>
          <w:bCs/>
          <w:spacing w:val="2"/>
          <w:sz w:val="32"/>
          <w:szCs w:val="32"/>
        </w:rPr>
      </w:pPr>
      <w:r>
        <w:rPr>
          <w:rFonts w:hint="eastAsia" w:eastAsia="黑体"/>
          <w:b/>
          <w:bCs/>
          <w:spacing w:val="2"/>
          <w:sz w:val="32"/>
          <w:szCs w:val="32"/>
        </w:rPr>
        <w:t>知识产权代理合同</w:t>
      </w:r>
    </w:p>
    <w:p w14:paraId="3F612242">
      <w:pPr>
        <w:spacing w:before="156" w:beforeLines="50" w:after="156" w:afterLines="50" w:line="360" w:lineRule="auto"/>
        <w:ind w:firstLine="540"/>
        <w:rPr>
          <w:spacing w:val="2"/>
          <w:sz w:val="24"/>
        </w:rPr>
      </w:pPr>
    </w:p>
    <w:p w14:paraId="216F2EF6">
      <w:pPr>
        <w:spacing w:before="156" w:beforeLines="50" w:after="156" w:afterLines="50" w:line="360" w:lineRule="auto"/>
        <w:ind w:firstLine="488" w:firstLineChars="200"/>
        <w:rPr>
          <w:bCs/>
          <w:spacing w:val="2"/>
          <w:sz w:val="24"/>
        </w:rPr>
      </w:pPr>
      <w:r>
        <w:rPr>
          <w:bCs/>
          <w:spacing w:val="2"/>
          <w:sz w:val="24"/>
        </w:rPr>
        <w:t>本</w:t>
      </w:r>
      <w:r>
        <w:rPr>
          <w:rFonts w:hint="eastAsia"/>
          <w:bCs/>
          <w:spacing w:val="2"/>
          <w:sz w:val="24"/>
        </w:rPr>
        <w:t>知识产权</w:t>
      </w:r>
      <w:r>
        <w:rPr>
          <w:bCs/>
          <w:spacing w:val="2"/>
          <w:sz w:val="24"/>
        </w:rPr>
        <w:t>代理合同（下称“本合同”）由以下双方签署：</w:t>
      </w:r>
    </w:p>
    <w:tbl>
      <w:tblPr>
        <w:tblStyle w:val="15"/>
        <w:tblW w:w="0" w:type="auto"/>
        <w:tblInd w:w="108" w:type="dxa"/>
        <w:tblLayout w:type="fixed"/>
        <w:tblCellMar>
          <w:top w:w="0" w:type="dxa"/>
          <w:left w:w="108" w:type="dxa"/>
          <w:bottom w:w="0" w:type="dxa"/>
          <w:right w:w="108" w:type="dxa"/>
        </w:tblCellMar>
      </w:tblPr>
      <w:tblGrid>
        <w:gridCol w:w="1985"/>
        <w:gridCol w:w="6237"/>
      </w:tblGrid>
      <w:tr w14:paraId="2006AC95">
        <w:tblPrEx>
          <w:tblCellMar>
            <w:top w:w="0" w:type="dxa"/>
            <w:left w:w="108" w:type="dxa"/>
            <w:bottom w:w="0" w:type="dxa"/>
            <w:right w:w="108" w:type="dxa"/>
          </w:tblCellMar>
        </w:tblPrEx>
        <w:tc>
          <w:tcPr>
            <w:tcW w:w="1985" w:type="dxa"/>
            <w:noWrap w:val="0"/>
            <w:vAlign w:val="top"/>
          </w:tcPr>
          <w:p w14:paraId="0E75A34A">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
                <w:bCs/>
                <w:spacing w:val="2"/>
                <w:sz w:val="24"/>
              </w:rPr>
            </w:pPr>
            <w:r>
              <w:rPr>
                <w:rFonts w:ascii="Times New Roman" w:hAnsi="Times New Roman" w:eastAsia="宋体" w:cs="Times New Roman"/>
                <w:b/>
                <w:bCs/>
                <w:spacing w:val="2"/>
                <w:sz w:val="24"/>
              </w:rPr>
              <w:t>甲方</w:t>
            </w:r>
            <w:r>
              <w:rPr>
                <w:rFonts w:ascii="Times New Roman" w:hAnsi="Times New Roman" w:eastAsia="宋体" w:cs="Times New Roman"/>
                <w:b/>
                <w:spacing w:val="2"/>
                <w:sz w:val="24"/>
              </w:rPr>
              <w:t>：</w:t>
            </w:r>
          </w:p>
        </w:tc>
        <w:tc>
          <w:tcPr>
            <w:tcW w:w="6237" w:type="dxa"/>
            <w:noWrap w:val="0"/>
            <w:vAlign w:val="top"/>
          </w:tcPr>
          <w:p w14:paraId="42666D28">
            <w:pPr>
              <w:keepNext w:val="0"/>
              <w:keepLines w:val="0"/>
              <w:suppressLineNumbers w:val="0"/>
              <w:spacing w:before="156" w:beforeLines="50" w:beforeAutospacing="0" w:after="156" w:afterLines="50" w:afterAutospacing="0" w:line="300" w:lineRule="auto"/>
              <w:ind w:left="0" w:right="0"/>
              <w:rPr>
                <w:rFonts w:hint="eastAsia" w:ascii="Times New Roman" w:hAnsi="Times New Roman" w:eastAsia="宋体" w:cs="Times New Roman"/>
                <w:b/>
                <w:spacing w:val="2"/>
                <w:sz w:val="24"/>
              </w:rPr>
            </w:pPr>
            <w:r>
              <w:rPr>
                <w:rFonts w:hint="eastAsia" w:ascii="Times New Roman" w:hAnsi="Times New Roman"/>
                <w:b/>
                <w:spacing w:val="2"/>
                <w:sz w:val="24"/>
              </w:rPr>
              <w:t>安路普（北京）汽车技术有限公司</w:t>
            </w:r>
            <w:r>
              <w:rPr>
                <w:rFonts w:hint="eastAsia" w:ascii="Times New Roman" w:hAnsi="Times New Roman"/>
                <w:b/>
                <w:spacing w:val="2"/>
                <w:sz w:val="24"/>
              </w:rPr>
              <w:tab/>
            </w:r>
          </w:p>
        </w:tc>
      </w:tr>
      <w:tr w14:paraId="26BD2252">
        <w:tblPrEx>
          <w:tblCellMar>
            <w:top w:w="0" w:type="dxa"/>
            <w:left w:w="108" w:type="dxa"/>
            <w:bottom w:w="0" w:type="dxa"/>
            <w:right w:w="108" w:type="dxa"/>
          </w:tblCellMar>
        </w:tblPrEx>
        <w:tc>
          <w:tcPr>
            <w:tcW w:w="1985" w:type="dxa"/>
            <w:noWrap w:val="0"/>
            <w:vAlign w:val="top"/>
          </w:tcPr>
          <w:p w14:paraId="6130FB9A">
            <w:pPr>
              <w:keepNext w:val="0"/>
              <w:keepLines w:val="0"/>
              <w:suppressLineNumbers w:val="0"/>
              <w:spacing w:before="156" w:beforeLines="50" w:beforeAutospacing="0" w:after="156" w:afterLines="50" w:afterAutospacing="0" w:line="300" w:lineRule="auto"/>
              <w:ind w:left="0" w:right="0"/>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联系人：</w:t>
            </w:r>
          </w:p>
        </w:tc>
        <w:tc>
          <w:tcPr>
            <w:tcW w:w="6237" w:type="dxa"/>
            <w:noWrap w:val="0"/>
            <w:vAlign w:val="top"/>
          </w:tcPr>
          <w:p w14:paraId="35634A7B">
            <w:pPr>
              <w:keepNext w:val="0"/>
              <w:keepLines w:val="0"/>
              <w:suppressLineNumbers w:val="0"/>
              <w:spacing w:before="156" w:beforeLines="50" w:beforeAutospacing="0" w:after="156" w:afterLines="50" w:afterAutospacing="0" w:line="300" w:lineRule="auto"/>
              <w:ind w:left="0" w:right="0"/>
              <w:rPr>
                <w:rFonts w:ascii="Times New Roman" w:hAnsi="Times New Roman" w:eastAsia="宋体" w:cs="Times New Roman"/>
                <w:bCs/>
                <w:spacing w:val="2"/>
                <w:sz w:val="24"/>
              </w:rPr>
            </w:pPr>
            <w:r>
              <w:rPr>
                <w:rFonts w:hint="eastAsia" w:ascii="Times New Roman" w:hAnsi="Times New Roman"/>
                <w:bCs/>
                <w:spacing w:val="2"/>
                <w:sz w:val="24"/>
              </w:rPr>
              <w:t>崔志强</w:t>
            </w:r>
          </w:p>
        </w:tc>
      </w:tr>
      <w:tr w14:paraId="737F9709">
        <w:tblPrEx>
          <w:tblCellMar>
            <w:top w:w="0" w:type="dxa"/>
            <w:left w:w="108" w:type="dxa"/>
            <w:bottom w:w="0" w:type="dxa"/>
            <w:right w:w="108" w:type="dxa"/>
          </w:tblCellMar>
        </w:tblPrEx>
        <w:tc>
          <w:tcPr>
            <w:tcW w:w="1985" w:type="dxa"/>
            <w:noWrap w:val="0"/>
            <w:vAlign w:val="top"/>
          </w:tcPr>
          <w:p w14:paraId="6A8AE8C2">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地址：</w:t>
            </w:r>
          </w:p>
        </w:tc>
        <w:tc>
          <w:tcPr>
            <w:tcW w:w="6237" w:type="dxa"/>
            <w:noWrap w:val="0"/>
            <w:vAlign w:val="top"/>
          </w:tcPr>
          <w:p w14:paraId="7C3B6E38">
            <w:pPr>
              <w:keepNext w:val="0"/>
              <w:keepLines w:val="0"/>
              <w:suppressLineNumbers w:val="0"/>
              <w:spacing w:before="156" w:beforeLines="50" w:beforeAutospacing="0" w:after="156" w:afterLines="50" w:afterAutospacing="0" w:line="300" w:lineRule="auto"/>
              <w:ind w:left="0" w:right="0"/>
              <w:rPr>
                <w:rFonts w:ascii="Times New Roman" w:hAnsi="Times New Roman" w:eastAsia="宋体" w:cs="Times New Roman"/>
                <w:bCs/>
                <w:spacing w:val="2"/>
                <w:sz w:val="24"/>
              </w:rPr>
            </w:pPr>
            <w:r>
              <w:rPr>
                <w:rFonts w:hint="eastAsia" w:ascii="Times New Roman" w:hAnsi="Times New Roman"/>
                <w:bCs/>
                <w:spacing w:val="2"/>
                <w:sz w:val="24"/>
              </w:rPr>
              <w:t>北京市昌平区流村镇南雁路B04-1-101</w:t>
            </w:r>
          </w:p>
        </w:tc>
      </w:tr>
      <w:tr w14:paraId="48D0217A">
        <w:tblPrEx>
          <w:tblCellMar>
            <w:top w:w="0" w:type="dxa"/>
            <w:left w:w="108" w:type="dxa"/>
            <w:bottom w:w="0" w:type="dxa"/>
            <w:right w:w="108" w:type="dxa"/>
          </w:tblCellMar>
        </w:tblPrEx>
        <w:tc>
          <w:tcPr>
            <w:tcW w:w="1985" w:type="dxa"/>
            <w:noWrap w:val="0"/>
            <w:vAlign w:val="top"/>
          </w:tcPr>
          <w:p w14:paraId="75540909">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电话：</w:t>
            </w:r>
          </w:p>
        </w:tc>
        <w:tc>
          <w:tcPr>
            <w:tcW w:w="6237" w:type="dxa"/>
            <w:noWrap w:val="0"/>
            <w:vAlign w:val="top"/>
          </w:tcPr>
          <w:p w14:paraId="3CA2D145">
            <w:pPr>
              <w:keepNext w:val="0"/>
              <w:keepLines w:val="0"/>
              <w:suppressLineNumbers w:val="0"/>
              <w:spacing w:before="156" w:beforeLines="50" w:beforeAutospacing="0" w:after="156" w:afterLines="50" w:afterAutospacing="0" w:line="300" w:lineRule="auto"/>
              <w:ind w:left="0" w:right="0"/>
              <w:rPr>
                <w:rFonts w:hint="eastAsia" w:ascii="Times New Roman" w:hAnsi="Times New Roman" w:eastAsia="宋体" w:cs="Times New Roman"/>
                <w:bCs/>
                <w:spacing w:val="2"/>
                <w:sz w:val="24"/>
              </w:rPr>
            </w:pPr>
            <w:r>
              <w:rPr>
                <w:rFonts w:hint="eastAsia" w:ascii="Times New Roman" w:hAnsi="Times New Roman"/>
                <w:bCs/>
                <w:spacing w:val="2"/>
                <w:sz w:val="24"/>
              </w:rPr>
              <w:t>18612464861</w:t>
            </w:r>
          </w:p>
        </w:tc>
      </w:tr>
      <w:tr w14:paraId="0B486B2F">
        <w:tblPrEx>
          <w:tblCellMar>
            <w:top w:w="0" w:type="dxa"/>
            <w:left w:w="108" w:type="dxa"/>
            <w:bottom w:w="0" w:type="dxa"/>
            <w:right w:w="108" w:type="dxa"/>
          </w:tblCellMar>
        </w:tblPrEx>
        <w:tc>
          <w:tcPr>
            <w:tcW w:w="1985" w:type="dxa"/>
            <w:noWrap w:val="0"/>
            <w:vAlign w:val="top"/>
          </w:tcPr>
          <w:p w14:paraId="0B19F8EA">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邮箱：</w:t>
            </w:r>
          </w:p>
        </w:tc>
        <w:tc>
          <w:tcPr>
            <w:tcW w:w="6237" w:type="dxa"/>
            <w:noWrap w:val="0"/>
            <w:vAlign w:val="top"/>
          </w:tcPr>
          <w:p w14:paraId="1157004B">
            <w:pPr>
              <w:keepNext w:val="0"/>
              <w:keepLines w:val="0"/>
              <w:suppressLineNumbers w:val="0"/>
              <w:spacing w:before="156" w:beforeLines="50" w:beforeAutospacing="0" w:after="156" w:afterLines="50" w:afterAutospacing="0" w:line="300" w:lineRule="auto"/>
              <w:ind w:left="0" w:right="0"/>
              <w:rPr>
                <w:rFonts w:ascii="Times New Roman" w:hAnsi="Times New Roman" w:eastAsia="宋体" w:cs="Times New Roman"/>
                <w:bCs/>
                <w:spacing w:val="2"/>
                <w:sz w:val="24"/>
              </w:rPr>
            </w:pPr>
            <w:r>
              <w:rPr>
                <w:rFonts w:hint="eastAsia" w:ascii="Times New Roman" w:hAnsi="Times New Roman"/>
                <w:bCs/>
                <w:spacing w:val="2"/>
                <w:sz w:val="24"/>
              </w:rPr>
              <w:t>cuizhiqiang@bjghrc.com</w:t>
            </w:r>
          </w:p>
        </w:tc>
      </w:tr>
    </w:tbl>
    <w:p w14:paraId="6360B350">
      <w:pPr>
        <w:spacing w:before="156" w:beforeLines="50" w:after="156" w:afterLines="50" w:line="360" w:lineRule="auto"/>
        <w:rPr>
          <w:bCs/>
          <w:spacing w:val="2"/>
          <w:sz w:val="24"/>
        </w:rPr>
      </w:pPr>
    </w:p>
    <w:tbl>
      <w:tblPr>
        <w:tblStyle w:val="15"/>
        <w:tblW w:w="0" w:type="auto"/>
        <w:tblInd w:w="108" w:type="dxa"/>
        <w:tblLayout w:type="fixed"/>
        <w:tblCellMar>
          <w:top w:w="0" w:type="dxa"/>
          <w:left w:w="108" w:type="dxa"/>
          <w:bottom w:w="0" w:type="dxa"/>
          <w:right w:w="108" w:type="dxa"/>
        </w:tblCellMar>
      </w:tblPr>
      <w:tblGrid>
        <w:gridCol w:w="1985"/>
        <w:gridCol w:w="6237"/>
      </w:tblGrid>
      <w:tr w14:paraId="4A27C2DE">
        <w:tblPrEx>
          <w:tblCellMar>
            <w:top w:w="0" w:type="dxa"/>
            <w:left w:w="108" w:type="dxa"/>
            <w:bottom w:w="0" w:type="dxa"/>
            <w:right w:w="108" w:type="dxa"/>
          </w:tblCellMar>
        </w:tblPrEx>
        <w:tc>
          <w:tcPr>
            <w:tcW w:w="1985" w:type="dxa"/>
            <w:noWrap w:val="0"/>
            <w:vAlign w:val="top"/>
          </w:tcPr>
          <w:p w14:paraId="76D9F3CD">
            <w:pPr>
              <w:keepNext w:val="0"/>
              <w:keepLines w:val="0"/>
              <w:suppressLineNumbers w:val="0"/>
              <w:spacing w:before="156" w:beforeLines="50" w:beforeAutospacing="0" w:after="156" w:afterLines="50" w:afterAutospacing="0" w:line="300" w:lineRule="auto"/>
              <w:ind w:left="0" w:right="245"/>
              <w:jc w:val="right"/>
              <w:rPr>
                <w:rFonts w:ascii="Times New Roman" w:hAnsi="Times New Roman" w:eastAsia="宋体" w:cs="Times New Roman"/>
                <w:b/>
                <w:bCs/>
                <w:spacing w:val="2"/>
                <w:sz w:val="24"/>
              </w:rPr>
            </w:pPr>
            <w:r>
              <w:rPr>
                <w:rFonts w:ascii="Times New Roman" w:hAnsi="Times New Roman" w:eastAsia="宋体" w:cs="Times New Roman"/>
                <w:b/>
                <w:bCs/>
                <w:spacing w:val="2"/>
                <w:sz w:val="24"/>
              </w:rPr>
              <w:t>乙方</w:t>
            </w:r>
            <w:r>
              <w:rPr>
                <w:rFonts w:ascii="Times New Roman" w:hAnsi="Times New Roman" w:eastAsia="宋体" w:cs="Times New Roman"/>
                <w:b/>
                <w:spacing w:val="2"/>
                <w:sz w:val="24"/>
              </w:rPr>
              <w:t>：</w:t>
            </w:r>
          </w:p>
        </w:tc>
        <w:tc>
          <w:tcPr>
            <w:tcW w:w="6237" w:type="dxa"/>
            <w:noWrap w:val="0"/>
            <w:vAlign w:val="top"/>
          </w:tcPr>
          <w:p w14:paraId="3317DEA5">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eastAsia="宋体" w:cs="Times New Roman"/>
                <w:bCs/>
                <w:spacing w:val="2"/>
                <w:sz w:val="24"/>
              </w:rPr>
            </w:pPr>
            <w:r>
              <w:rPr>
                <w:rFonts w:hint="eastAsia" w:ascii="宋体" w:hAnsi="宋体" w:eastAsia="宋体" w:cs="Times New Roman"/>
                <w:b/>
                <w:bCs/>
                <w:spacing w:val="2"/>
                <w:sz w:val="24"/>
              </w:rPr>
              <w:t>北京精金石知识产权代理有限公司</w:t>
            </w:r>
          </w:p>
        </w:tc>
      </w:tr>
      <w:tr w14:paraId="0CC76710">
        <w:tblPrEx>
          <w:tblCellMar>
            <w:top w:w="0" w:type="dxa"/>
            <w:left w:w="108" w:type="dxa"/>
            <w:bottom w:w="0" w:type="dxa"/>
            <w:right w:w="108" w:type="dxa"/>
          </w:tblCellMar>
        </w:tblPrEx>
        <w:tc>
          <w:tcPr>
            <w:tcW w:w="1985" w:type="dxa"/>
            <w:noWrap w:val="0"/>
            <w:vAlign w:val="top"/>
          </w:tcPr>
          <w:p w14:paraId="1FDB349C">
            <w:pPr>
              <w:keepNext w:val="0"/>
              <w:keepLines w:val="0"/>
              <w:suppressLineNumbers w:val="0"/>
              <w:spacing w:before="156" w:beforeLines="50" w:beforeAutospacing="0" w:after="156" w:afterLines="50" w:afterAutospacing="0" w:line="300" w:lineRule="auto"/>
              <w:ind w:left="0" w:right="0"/>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联系人：</w:t>
            </w:r>
          </w:p>
        </w:tc>
        <w:tc>
          <w:tcPr>
            <w:tcW w:w="6237" w:type="dxa"/>
            <w:noWrap w:val="0"/>
            <w:vAlign w:val="top"/>
          </w:tcPr>
          <w:p w14:paraId="60116153">
            <w:pPr>
              <w:keepNext w:val="0"/>
              <w:keepLines w:val="0"/>
              <w:suppressLineNumbers w:val="0"/>
              <w:spacing w:before="156" w:beforeLines="50" w:beforeAutospacing="0" w:after="156" w:afterLines="50" w:afterAutospacing="0" w:line="300" w:lineRule="auto"/>
              <w:ind w:left="0" w:leftChars="0" w:right="0" w:rightChars="0"/>
              <w:rPr>
                <w:rFonts w:hint="eastAsia" w:ascii="Times New Roman" w:hAnsi="Times New Roman" w:eastAsia="宋体" w:cs="Times New Roman"/>
                <w:bCs/>
                <w:spacing w:val="2"/>
                <w:sz w:val="24"/>
              </w:rPr>
            </w:pPr>
            <w:r>
              <w:rPr>
                <w:rFonts w:hint="eastAsia" w:ascii="宋体" w:hAnsi="宋体" w:eastAsia="宋体" w:cs="Times New Roman"/>
                <w:bCs/>
                <w:spacing w:val="2"/>
                <w:sz w:val="24"/>
              </w:rPr>
              <w:t>尹海云；刘吉琼</w:t>
            </w:r>
          </w:p>
        </w:tc>
      </w:tr>
      <w:tr w14:paraId="5C0846E7">
        <w:tblPrEx>
          <w:tblCellMar>
            <w:top w:w="0" w:type="dxa"/>
            <w:left w:w="108" w:type="dxa"/>
            <w:bottom w:w="0" w:type="dxa"/>
            <w:right w:w="108" w:type="dxa"/>
          </w:tblCellMar>
        </w:tblPrEx>
        <w:tc>
          <w:tcPr>
            <w:tcW w:w="1985" w:type="dxa"/>
            <w:noWrap w:val="0"/>
            <w:vAlign w:val="top"/>
          </w:tcPr>
          <w:p w14:paraId="538AF344">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地址：</w:t>
            </w:r>
          </w:p>
        </w:tc>
        <w:tc>
          <w:tcPr>
            <w:tcW w:w="6237" w:type="dxa"/>
            <w:noWrap w:val="0"/>
            <w:vAlign w:val="top"/>
          </w:tcPr>
          <w:p w14:paraId="6F3799A1">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eastAsia="宋体" w:cs="Times New Roman"/>
                <w:bCs/>
                <w:spacing w:val="2"/>
                <w:sz w:val="24"/>
              </w:rPr>
            </w:pPr>
            <w:r>
              <w:rPr>
                <w:rFonts w:hint="eastAsia" w:ascii="宋体" w:hAnsi="宋体" w:eastAsia="宋体" w:cs="Times New Roman"/>
                <w:bCs/>
                <w:spacing w:val="2"/>
                <w:sz w:val="24"/>
              </w:rPr>
              <w:t>北京市海淀区知春路1号学院国际大厦12层1207室</w:t>
            </w:r>
          </w:p>
        </w:tc>
      </w:tr>
      <w:tr w14:paraId="1B627832">
        <w:tc>
          <w:tcPr>
            <w:tcW w:w="1985" w:type="dxa"/>
            <w:noWrap w:val="0"/>
            <w:vAlign w:val="top"/>
          </w:tcPr>
          <w:p w14:paraId="22B809F3">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电话：</w:t>
            </w:r>
          </w:p>
        </w:tc>
        <w:tc>
          <w:tcPr>
            <w:tcW w:w="6237" w:type="dxa"/>
            <w:noWrap w:val="0"/>
            <w:vAlign w:val="top"/>
          </w:tcPr>
          <w:p w14:paraId="533FAC08">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eastAsia="宋体" w:cs="Times New Roman"/>
                <w:bCs/>
                <w:spacing w:val="2"/>
                <w:sz w:val="24"/>
              </w:rPr>
            </w:pPr>
            <w:r>
              <w:rPr>
                <w:rFonts w:hint="eastAsia" w:ascii="宋体" w:hAnsi="宋体" w:eastAsia="宋体" w:cs="Times New Roman"/>
                <w:bCs/>
                <w:spacing w:val="2"/>
                <w:sz w:val="24"/>
              </w:rPr>
              <w:t>18600797665；18600796653</w:t>
            </w:r>
          </w:p>
        </w:tc>
      </w:tr>
      <w:tr w14:paraId="5B444289">
        <w:tblPrEx>
          <w:tblCellMar>
            <w:top w:w="0" w:type="dxa"/>
            <w:left w:w="108" w:type="dxa"/>
            <w:bottom w:w="0" w:type="dxa"/>
            <w:right w:w="108" w:type="dxa"/>
          </w:tblCellMar>
        </w:tblPrEx>
        <w:tc>
          <w:tcPr>
            <w:tcW w:w="1985" w:type="dxa"/>
            <w:noWrap w:val="0"/>
            <w:vAlign w:val="top"/>
          </w:tcPr>
          <w:p w14:paraId="58F0F2CE">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eastAsia="宋体" w:cs="Times New Roman"/>
                <w:bCs/>
                <w:spacing w:val="2"/>
                <w:sz w:val="24"/>
              </w:rPr>
            </w:pPr>
            <w:r>
              <w:rPr>
                <w:rFonts w:ascii="Times New Roman" w:hAnsi="Times New Roman" w:eastAsia="宋体" w:cs="Times New Roman"/>
                <w:bCs/>
                <w:spacing w:val="2"/>
                <w:sz w:val="24"/>
              </w:rPr>
              <w:t>邮箱：</w:t>
            </w:r>
          </w:p>
        </w:tc>
        <w:tc>
          <w:tcPr>
            <w:tcW w:w="6237" w:type="dxa"/>
            <w:noWrap w:val="0"/>
            <w:vAlign w:val="top"/>
          </w:tcPr>
          <w:p w14:paraId="3FCA9744">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eastAsia="宋体" w:cs="Times New Roman"/>
                <w:bCs/>
                <w:spacing w:val="2"/>
                <w:sz w:val="24"/>
              </w:rPr>
            </w:pPr>
            <w:r>
              <w:rPr>
                <w:rFonts w:hint="eastAsia" w:ascii="宋体" w:hAnsi="宋体" w:eastAsia="宋体" w:cs="Times New Roman"/>
                <w:bCs/>
                <w:spacing w:val="2"/>
                <w:sz w:val="24"/>
              </w:rPr>
              <w:t>yinhaiyun@jjsip.com；sc07@jjsip.com</w:t>
            </w:r>
          </w:p>
        </w:tc>
      </w:tr>
    </w:tbl>
    <w:p w14:paraId="637AEB5B">
      <w:pPr>
        <w:jc w:val="left"/>
        <w:sectPr>
          <w:footerReference r:id="rId4" w:type="default"/>
          <w:pgSz w:w="11906" w:h="16838"/>
          <w:pgMar w:top="1417" w:right="1701" w:bottom="1418" w:left="1701" w:header="851" w:footer="992" w:gutter="0"/>
          <w:pgNumType w:start="1"/>
          <w:cols w:space="720" w:num="1"/>
          <w:docGrid w:type="lines" w:linePitch="312" w:charSpace="0"/>
        </w:sectPr>
      </w:pPr>
    </w:p>
    <w:p w14:paraId="007CC996">
      <w:pPr>
        <w:spacing w:before="156" w:beforeLines="50" w:after="156" w:afterLines="50" w:line="360" w:lineRule="auto"/>
        <w:ind w:firstLine="720" w:firstLineChars="300"/>
        <w:rPr>
          <w:rFonts w:hint="eastAsia" w:ascii="宋体" w:hAnsi="宋体" w:cs="宋体"/>
          <w:sz w:val="24"/>
        </w:rPr>
      </w:pPr>
      <w:r>
        <w:rPr>
          <w:rFonts w:hint="eastAsia" w:ascii="宋体" w:hAnsi="宋体" w:cs="宋体"/>
          <w:sz w:val="24"/>
        </w:rPr>
        <w:t>根据《中华人民共和国民法典》《中华人民共和国专利法》《中华人民共和国专利法实施细则》《专利代理条例》以及《专利代理管理办法》等相关法律法规、部门规章的规定，双方经协商一致，在遵循自愿、平等、公平、诚信原则的基础上，就甲方委托乙方代理中国专利事务，达成一致，立此合同。</w:t>
      </w:r>
    </w:p>
    <w:p w14:paraId="07D46F6A">
      <w:pPr>
        <w:pStyle w:val="3"/>
        <w:spacing w:before="156" w:beforeLines="50" w:after="156" w:afterLines="50" w:line="360" w:lineRule="auto"/>
        <w:jc w:val="center"/>
        <w:rPr>
          <w:rFonts w:hint="eastAsia" w:ascii="宋体" w:hAnsi="宋体" w:cs="宋体"/>
          <w:bCs w:val="0"/>
          <w:spacing w:val="2"/>
          <w:sz w:val="24"/>
          <w:szCs w:val="24"/>
        </w:rPr>
      </w:pPr>
      <w:bookmarkStart w:id="0" w:name="_Toc232520022"/>
      <w:bookmarkStart w:id="1" w:name="_Toc232520551"/>
      <w:bookmarkStart w:id="2" w:name="_Toc232519996"/>
      <w:bookmarkStart w:id="3" w:name="_Toc232564247"/>
      <w:bookmarkStart w:id="4" w:name="_Toc232520214"/>
      <w:r>
        <w:rPr>
          <w:rFonts w:hint="eastAsia" w:ascii="宋体" w:hAnsi="宋体" w:cs="宋体"/>
          <w:sz w:val="24"/>
          <w:szCs w:val="24"/>
        </w:rPr>
        <w:t xml:space="preserve">第一条  </w:t>
      </w:r>
      <w:bookmarkEnd w:id="0"/>
      <w:bookmarkEnd w:id="1"/>
      <w:bookmarkEnd w:id="2"/>
      <w:bookmarkEnd w:id="3"/>
      <w:bookmarkEnd w:id="4"/>
      <w:r>
        <w:rPr>
          <w:rFonts w:hint="eastAsia" w:ascii="宋体" w:hAnsi="宋体" w:cs="宋体"/>
          <w:sz w:val="24"/>
          <w:szCs w:val="24"/>
        </w:rPr>
        <w:t>代理事项</w:t>
      </w:r>
    </w:p>
    <w:p w14:paraId="221FF5CF">
      <w:pPr>
        <w:adjustRightInd w:val="0"/>
        <w:snapToGrid w:val="0"/>
        <w:spacing w:line="360" w:lineRule="auto"/>
        <w:ind w:firstLine="480" w:firstLineChars="200"/>
        <w:outlineLvl w:val="1"/>
        <w:rPr>
          <w:rFonts w:hint="eastAsia" w:ascii="宋体" w:hAnsi="宋体" w:cs="宋体"/>
          <w:bCs/>
          <w:color w:val="000000"/>
          <w:sz w:val="24"/>
        </w:rPr>
      </w:pPr>
      <w:r>
        <w:rPr>
          <w:rFonts w:hint="eastAsia" w:ascii="宋体" w:hAnsi="宋体" w:cs="宋体"/>
          <w:bCs/>
          <w:color w:val="000000"/>
          <w:sz w:val="24"/>
        </w:rPr>
        <w:t xml:space="preserve">1. </w:t>
      </w:r>
      <w:r>
        <w:rPr>
          <w:rFonts w:hint="eastAsia" w:ascii="宋体" w:hAnsi="宋体" w:cs="宋体"/>
          <w:bCs/>
          <w:color w:val="000000"/>
          <w:spacing w:val="2"/>
          <w:sz w:val="24"/>
        </w:rPr>
        <w:t>甲方委托乙方的代理事项如下</w:t>
      </w:r>
      <w:r>
        <w:rPr>
          <w:rFonts w:hint="eastAsia" w:ascii="宋体" w:hAnsi="宋体" w:cs="宋体"/>
          <w:bCs/>
          <w:color w:val="000000"/>
          <w:sz w:val="24"/>
        </w:rPr>
        <w:t>：</w:t>
      </w:r>
    </w:p>
    <w:p w14:paraId="7702813D">
      <w:pPr>
        <w:adjustRightInd w:val="0"/>
        <w:snapToGrid w:val="0"/>
        <w:spacing w:line="360" w:lineRule="auto"/>
        <w:ind w:firstLine="723" w:firstLineChars="300"/>
        <w:outlineLvl w:val="0"/>
        <w:rPr>
          <w:rFonts w:hint="eastAsia" w:ascii="宋体" w:hAnsi="宋体" w:eastAsia="宋体" w:cs="宋体"/>
          <w:b/>
          <w:color w:val="000000"/>
          <w:sz w:val="24"/>
          <w:lang w:val="en-US" w:eastAsia="zh-CN"/>
        </w:rPr>
      </w:pPr>
      <w:r>
        <w:rPr>
          <w:rFonts w:hint="eastAsia" w:ascii="宋体" w:hAnsi="宋体" w:cs="宋体"/>
          <w:b/>
          <w:color w:val="000000"/>
          <w:sz w:val="24"/>
        </w:rPr>
        <w:t>发明</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4</w:t>
      </w:r>
      <w:r>
        <w:rPr>
          <w:rFonts w:hint="eastAsia" w:ascii="宋体" w:hAnsi="宋体" w:cs="宋体"/>
          <w:b/>
          <w:color w:val="000000"/>
          <w:sz w:val="24"/>
          <w:u w:val="single"/>
        </w:rPr>
        <w:t xml:space="preserve">  </w:t>
      </w:r>
      <w:r>
        <w:rPr>
          <w:rFonts w:hint="eastAsia" w:ascii="宋体" w:hAnsi="宋体" w:cs="宋体"/>
          <w:b/>
          <w:color w:val="000000"/>
          <w:spacing w:val="2"/>
          <w:sz w:val="24"/>
        </w:rPr>
        <w:t>件</w:t>
      </w:r>
      <w:r>
        <w:rPr>
          <w:rFonts w:hint="eastAsia" w:ascii="宋体" w:hAnsi="宋体" w:cs="宋体"/>
          <w:b/>
          <w:color w:val="000000"/>
          <w:spacing w:val="2"/>
          <w:sz w:val="24"/>
          <w:lang w:eastAsia="zh-CN"/>
        </w:rPr>
        <w:t>、</w:t>
      </w:r>
      <w:r>
        <w:rPr>
          <w:rFonts w:hint="eastAsia" w:ascii="宋体" w:hAnsi="宋体" w:cs="宋体"/>
          <w:b/>
          <w:color w:val="000000"/>
          <w:spacing w:val="2"/>
          <w:sz w:val="24"/>
          <w:lang w:val="en-US" w:eastAsia="zh-CN"/>
        </w:rPr>
        <w:t>实用新型</w:t>
      </w:r>
      <w:r>
        <w:rPr>
          <w:rFonts w:hint="eastAsia" w:ascii="宋体" w:hAnsi="宋体" w:cs="宋体"/>
          <w:b/>
          <w:color w:val="000000"/>
          <w:sz w:val="24"/>
          <w:u w:val="single"/>
        </w:rPr>
        <w:t xml:space="preserve"> </w:t>
      </w:r>
      <w:r>
        <w:rPr>
          <w:rFonts w:hint="eastAsia" w:ascii="宋体" w:hAnsi="宋体" w:cs="宋体"/>
          <w:b/>
          <w:color w:val="000000"/>
          <w:sz w:val="24"/>
          <w:u w:val="single"/>
          <w:lang w:val="en-US" w:eastAsia="zh-CN"/>
        </w:rPr>
        <w:t>4</w:t>
      </w:r>
      <w:r>
        <w:rPr>
          <w:rFonts w:hint="eastAsia" w:ascii="宋体" w:hAnsi="宋体" w:cs="宋体"/>
          <w:b/>
          <w:color w:val="000000"/>
          <w:sz w:val="24"/>
          <w:u w:val="single"/>
        </w:rPr>
        <w:t xml:space="preserve">  </w:t>
      </w:r>
      <w:r>
        <w:rPr>
          <w:rFonts w:hint="eastAsia" w:ascii="宋体" w:hAnsi="宋体" w:cs="宋体"/>
          <w:b/>
          <w:color w:val="000000"/>
          <w:spacing w:val="2"/>
          <w:sz w:val="24"/>
        </w:rPr>
        <w:t>件</w:t>
      </w:r>
      <w:r>
        <w:rPr>
          <w:rFonts w:hint="eastAsia" w:ascii="宋体" w:hAnsi="宋体" w:cs="宋体"/>
          <w:b/>
          <w:color w:val="000000"/>
          <w:spacing w:val="2"/>
          <w:sz w:val="24"/>
          <w:lang w:eastAsia="zh-CN"/>
        </w:rPr>
        <w:t>：</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6"/>
        <w:gridCol w:w="3406"/>
        <w:gridCol w:w="3951"/>
      </w:tblGrid>
      <w:tr w14:paraId="11F14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4"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2191F69">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项目</w:t>
            </w:r>
          </w:p>
        </w:tc>
        <w:tc>
          <w:tcPr>
            <w:tcW w:w="1993"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66C867E">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产品主题</w:t>
            </w:r>
          </w:p>
        </w:tc>
        <w:tc>
          <w:tcPr>
            <w:tcW w:w="231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C001CE7">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申请类型</w:t>
            </w:r>
          </w:p>
        </w:tc>
      </w:tr>
      <w:tr w14:paraId="4285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694"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3A27F5D4">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主题1</w:t>
            </w:r>
          </w:p>
        </w:tc>
        <w:tc>
          <w:tcPr>
            <w:tcW w:w="1993"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C9F87FF">
            <w:pPr>
              <w:pStyle w:val="13"/>
              <w:keepNext w:val="0"/>
              <w:keepLines w:val="0"/>
              <w:widowControl/>
              <w:suppressLineNumbers w:val="0"/>
              <w:spacing w:before="0" w:beforeAutospacing="0" w:after="0" w:afterAutospacing="0"/>
              <w:ind w:left="0" w:firstLine="0"/>
              <w:jc w:val="center"/>
            </w:pPr>
            <w:r>
              <w:rPr>
                <w:color w:val="2C2C36"/>
                <w:spacing w:val="1"/>
                <w:sz w:val="24"/>
                <w:szCs w:val="24"/>
              </w:rPr>
              <w:t>驱动控制阀及按摩气阀总成</w:t>
            </w:r>
          </w:p>
        </w:tc>
        <w:tc>
          <w:tcPr>
            <w:tcW w:w="231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A14BF2B">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tc>
      </w:tr>
      <w:tr w14:paraId="40A5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4"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B881598">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主题2</w:t>
            </w:r>
          </w:p>
        </w:tc>
        <w:tc>
          <w:tcPr>
            <w:tcW w:w="1993"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3339B1D6">
            <w:pPr>
              <w:pStyle w:val="13"/>
              <w:keepNext w:val="0"/>
              <w:keepLines w:val="0"/>
              <w:widowControl/>
              <w:suppressLineNumbers w:val="0"/>
              <w:spacing w:before="0" w:beforeAutospacing="0" w:after="0" w:afterAutospacing="0"/>
              <w:ind w:left="0" w:firstLine="0"/>
              <w:jc w:val="center"/>
            </w:pPr>
            <w:r>
              <w:rPr>
                <w:color w:val="2C2C36"/>
                <w:spacing w:val="1"/>
                <w:sz w:val="24"/>
                <w:szCs w:val="24"/>
              </w:rPr>
              <w:t>空气悬架智控系统（含先导型 &amp; 直动型）</w:t>
            </w:r>
          </w:p>
        </w:tc>
        <w:tc>
          <w:tcPr>
            <w:tcW w:w="231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E437EDB">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p w14:paraId="5E73FD0E">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（发明：高标准代理）</w:t>
            </w:r>
          </w:p>
        </w:tc>
      </w:tr>
      <w:tr w14:paraId="7319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4"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5954D90">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主题3</w:t>
            </w:r>
          </w:p>
        </w:tc>
        <w:tc>
          <w:tcPr>
            <w:tcW w:w="1993"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067D6F4">
            <w:pPr>
              <w:pStyle w:val="13"/>
              <w:keepNext w:val="0"/>
              <w:keepLines w:val="0"/>
              <w:widowControl/>
              <w:suppressLineNumbers w:val="0"/>
              <w:spacing w:before="0" w:beforeAutospacing="0" w:after="0" w:afterAutospacing="0"/>
              <w:ind w:left="0" w:firstLine="0"/>
              <w:jc w:val="center"/>
            </w:pPr>
            <w:r>
              <w:rPr>
                <w:color w:val="2C2C36"/>
                <w:spacing w:val="1"/>
                <w:sz w:val="24"/>
                <w:szCs w:val="24"/>
              </w:rPr>
              <w:t>座椅气囊内置控制阀</w:t>
            </w:r>
          </w:p>
        </w:tc>
        <w:tc>
          <w:tcPr>
            <w:tcW w:w="231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C9DE85B">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p w14:paraId="08090204">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（发明：高标准代理）</w:t>
            </w:r>
          </w:p>
        </w:tc>
      </w:tr>
      <w:tr w14:paraId="3DB8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4"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F48CF73">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主题4</w:t>
            </w:r>
          </w:p>
        </w:tc>
        <w:tc>
          <w:tcPr>
            <w:tcW w:w="1993"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D269ED6">
            <w:pPr>
              <w:pStyle w:val="13"/>
              <w:keepNext w:val="0"/>
              <w:keepLines w:val="0"/>
              <w:widowControl/>
              <w:suppressLineNumbers w:val="0"/>
              <w:spacing w:before="0" w:beforeAutospacing="0" w:after="0" w:afterAutospacing="0"/>
              <w:ind w:left="0" w:firstLine="0"/>
              <w:jc w:val="center"/>
            </w:pPr>
            <w:r>
              <w:rPr>
                <w:color w:val="2C2C36"/>
                <w:spacing w:val="1"/>
                <w:sz w:val="24"/>
                <w:szCs w:val="24"/>
              </w:rPr>
              <w:t>腰托控制阀</w:t>
            </w:r>
          </w:p>
        </w:tc>
        <w:tc>
          <w:tcPr>
            <w:tcW w:w="231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6E0BFE4">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tc>
      </w:tr>
    </w:tbl>
    <w:p w14:paraId="3530E2AB">
      <w:pPr>
        <w:pStyle w:val="3"/>
        <w:spacing w:before="156" w:beforeLines="50" w:after="156" w:afterLines="50" w:line="360" w:lineRule="auto"/>
        <w:ind w:firstLine="3171" w:firstLineChars="1316"/>
        <w:rPr>
          <w:rFonts w:hint="eastAsia" w:ascii="宋体" w:hAnsi="宋体" w:cs="宋体"/>
          <w:sz w:val="24"/>
          <w:szCs w:val="24"/>
        </w:rPr>
      </w:pPr>
      <w:bookmarkStart w:id="5" w:name="_Toc232564248"/>
      <w:bookmarkStart w:id="6" w:name="_Toc232520023"/>
      <w:bookmarkStart w:id="7" w:name="_Toc232519997"/>
      <w:bookmarkStart w:id="8" w:name="_Toc232520215"/>
      <w:bookmarkStart w:id="9" w:name="_Toc232520552"/>
      <w:r>
        <w:rPr>
          <w:rFonts w:hint="eastAsia" w:ascii="宋体" w:hAnsi="宋体" w:cs="宋体"/>
          <w:sz w:val="24"/>
          <w:szCs w:val="24"/>
        </w:rPr>
        <w:t>第二条  乙方的</w:t>
      </w:r>
      <w:bookmarkEnd w:id="5"/>
      <w:bookmarkEnd w:id="6"/>
      <w:bookmarkEnd w:id="7"/>
      <w:bookmarkEnd w:id="8"/>
      <w:bookmarkEnd w:id="9"/>
      <w:r>
        <w:rPr>
          <w:rFonts w:hint="eastAsia" w:ascii="宋体" w:hAnsi="宋体" w:cs="宋体"/>
          <w:sz w:val="24"/>
          <w:szCs w:val="24"/>
        </w:rPr>
        <w:t>权利和义务</w:t>
      </w:r>
    </w:p>
    <w:p w14:paraId="12289CC3">
      <w:pPr>
        <w:numPr>
          <w:ilvl w:val="0"/>
          <w:numId w:val="1"/>
        </w:numPr>
        <w:spacing w:before="156" w:beforeLines="50" w:after="156" w:afterLines="50" w:line="360" w:lineRule="auto"/>
        <w:outlineLvl w:val="1"/>
        <w:rPr>
          <w:rFonts w:hint="eastAsia" w:ascii="宋体" w:hAnsi="宋体" w:cs="宋体"/>
          <w:bCs/>
          <w:spacing w:val="2"/>
          <w:sz w:val="24"/>
        </w:rPr>
      </w:pPr>
      <w:r>
        <w:rPr>
          <w:rFonts w:hint="eastAsia" w:ascii="宋体" w:hAnsi="宋体" w:cs="宋体"/>
          <w:sz w:val="24"/>
        </w:rPr>
        <w:t>乙方接受甲方委托，认真勤勉办理以下代理事项：</w:t>
      </w:r>
    </w:p>
    <w:p w14:paraId="10DD91EC">
      <w:pPr>
        <w:numPr>
          <w:ilvl w:val="0"/>
          <w:numId w:val="0"/>
        </w:numPr>
        <w:spacing w:before="156" w:beforeLines="50" w:after="156" w:afterLines="50" w:line="240" w:lineRule="auto"/>
        <w:ind w:left="480" w:leftChars="0" w:firstLine="2108" w:firstLineChars="1000"/>
        <w:outlineLvl w:val="1"/>
        <w:rPr>
          <w:rFonts w:hint="eastAsia" w:ascii="宋体" w:hAnsi="宋体" w:eastAsia="宋体" w:cs="宋体"/>
          <w:bCs/>
          <w:spacing w:val="2"/>
          <w:sz w:val="24"/>
          <w:lang w:eastAsia="zh-CN"/>
        </w:rPr>
      </w:pPr>
      <w:r>
        <w:rPr>
          <w:rFonts w:ascii="Nimbus Roman No9 L" w:hAnsi="Nimbus Roman No9 L" w:cs="Nimbus Roman No9 L"/>
          <w:b/>
          <w:bCs/>
        </w:rPr>
        <w:t>表1  专利申请代理内容</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90"/>
      </w:tblGrid>
      <w:tr w14:paraId="02092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990" w:type="dxa"/>
            <w:tcBorders>
              <w:bottom w:val="single" w:color="auto" w:sz="4" w:space="0"/>
            </w:tcBorders>
            <w:noWrap w:val="0"/>
            <w:vAlign w:val="center"/>
          </w:tcPr>
          <w:p w14:paraId="467C3DA7">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代理内容</w:t>
            </w:r>
          </w:p>
        </w:tc>
      </w:tr>
      <w:tr w14:paraId="04131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7990" w:type="dxa"/>
            <w:tcBorders>
              <w:top w:val="single" w:color="auto" w:sz="4" w:space="0"/>
              <w:bottom w:val="nil"/>
            </w:tcBorders>
            <w:noWrap w:val="0"/>
            <w:vAlign w:val="top"/>
          </w:tcPr>
          <w:p w14:paraId="54C05DDF">
            <w:pPr>
              <w:pStyle w:val="32"/>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  撰写前信息检索，并对检索结果进行分析；</w:t>
            </w:r>
          </w:p>
        </w:tc>
      </w:tr>
      <w:tr w14:paraId="26C3C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990" w:type="dxa"/>
            <w:tcBorders>
              <w:top w:val="nil"/>
              <w:bottom w:val="nil"/>
            </w:tcBorders>
            <w:noWrap w:val="0"/>
            <w:vAlign w:val="top"/>
          </w:tcPr>
          <w:p w14:paraId="6EBB5EB8">
            <w:pPr>
              <w:keepNext w:val="0"/>
              <w:keepLines w:val="0"/>
              <w:suppressLineNumbers w:val="0"/>
              <w:spacing w:before="0" w:beforeAutospacing="0" w:after="0" w:afterAutospacing="0" w:line="240" w:lineRule="auto"/>
              <w:ind w:left="480" w:right="0" w:hanging="480" w:hangingChars="20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  撰写申请文件（中文）并递交国家知识产权局（官方）；</w:t>
            </w:r>
          </w:p>
          <w:p w14:paraId="6348B64A">
            <w:pPr>
              <w:keepNext w:val="0"/>
              <w:keepLines w:val="0"/>
              <w:suppressLineNumbers w:val="0"/>
              <w:spacing w:before="0" w:beforeAutospacing="0" w:after="0" w:afterAutospacing="0" w:line="240" w:lineRule="auto"/>
              <w:ind w:left="480" w:right="0" w:hanging="480" w:hangingChars="200"/>
              <w:rPr>
                <w:rFonts w:hint="eastAsia" w:ascii="宋体" w:hAnsi="宋体" w:eastAsia="宋体" w:cs="宋体"/>
                <w:sz w:val="24"/>
                <w:szCs w:val="24"/>
                <w:lang w:eastAsia="zh-CN"/>
              </w:rPr>
            </w:pPr>
            <w:bookmarkStart w:id="58" w:name="_GoBack"/>
            <w:r>
              <w:rPr>
                <w:rFonts w:hint="eastAsia" w:ascii="宋体" w:hAnsi="宋体" w:cs="宋体"/>
                <w:color w:val="FF0000"/>
                <w:sz w:val="24"/>
                <w:szCs w:val="24"/>
                <w:lang w:eastAsia="zh-CN"/>
              </w:rPr>
              <w:t>（</w:t>
            </w:r>
            <w:r>
              <w:rPr>
                <w:rFonts w:hint="eastAsia" w:ascii="宋体" w:hAnsi="宋体" w:cs="宋体"/>
                <w:color w:val="FF0000"/>
                <w:sz w:val="24"/>
                <w:szCs w:val="24"/>
                <w:lang w:val="en-US" w:eastAsia="zh-CN"/>
              </w:rPr>
              <w:t>加急撰写，启动后3周完成定稿</w:t>
            </w:r>
            <w:r>
              <w:rPr>
                <w:rFonts w:hint="eastAsia" w:ascii="宋体" w:hAnsi="宋体" w:cs="宋体"/>
                <w:color w:val="FF0000"/>
                <w:sz w:val="24"/>
                <w:szCs w:val="24"/>
                <w:lang w:eastAsia="zh-CN"/>
              </w:rPr>
              <w:t>）</w:t>
            </w:r>
            <w:bookmarkEnd w:id="58"/>
          </w:p>
        </w:tc>
      </w:tr>
      <w:tr w14:paraId="224EE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7990" w:type="dxa"/>
            <w:tcBorders>
              <w:top w:val="nil"/>
            </w:tcBorders>
            <w:noWrap w:val="0"/>
            <w:vAlign w:val="top"/>
          </w:tcPr>
          <w:p w14:paraId="7E3E74AE">
            <w:pPr>
              <w:keepNext w:val="0"/>
              <w:keepLines w:val="0"/>
              <w:suppressLineNumbers w:val="0"/>
              <w:spacing w:before="0" w:beforeAutospacing="0" w:after="0" w:afterAutospacing="0" w:line="240" w:lineRule="auto"/>
              <w:ind w:left="480" w:right="0" w:hanging="480" w:hangingChars="20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申请过程中相关文件的转达；</w:t>
            </w:r>
          </w:p>
          <w:p w14:paraId="08DAEC0C">
            <w:pPr>
              <w:keepNext w:val="0"/>
              <w:keepLines w:val="0"/>
              <w:suppressLineNumbers w:val="0"/>
              <w:spacing w:before="0" w:beforeAutospacing="0" w:after="0" w:afterAutospacing="0" w:line="240" w:lineRule="auto"/>
              <w:ind w:left="480" w:right="0" w:hanging="480" w:hangingChars="20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ab/>
            </w:r>
            <w:r>
              <w:rPr>
                <w:rFonts w:hint="eastAsia" w:ascii="宋体" w:hAnsi="宋体" w:eastAsia="宋体" w:cs="宋体"/>
                <w:sz w:val="24"/>
                <w:szCs w:val="24"/>
              </w:rPr>
              <w:t>撰写并向官方提交审查阶段的相关意见陈述文件（包括针对审查意见通知书、补正通知书、审查员电话通知作出意见陈述、主动修改。不包含复审程序）；</w:t>
            </w:r>
          </w:p>
          <w:p w14:paraId="3147A0D9">
            <w:pPr>
              <w:pStyle w:val="32"/>
              <w:keepNext w:val="0"/>
              <w:keepLines w:val="0"/>
              <w:numPr>
                <w:ilvl w:val="0"/>
                <w:numId w:val="0"/>
              </w:numPr>
              <w:suppressLineNumbers w:val="0"/>
              <w:spacing w:before="0" w:beforeAutospacing="0" w:after="0" w:afterAutospacing="0" w:line="240" w:lineRule="auto"/>
              <w:ind w:left="0" w:leftChars="0" w:right="0" w:rightChars="0"/>
              <w:rPr>
                <w:rFonts w:hint="eastAsia" w:ascii="宋体" w:hAnsi="宋体" w:cs="宋体"/>
                <w:sz w:val="24"/>
                <w:szCs w:val="24"/>
                <w:lang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代理授权办登</w:t>
            </w:r>
            <w:r>
              <w:rPr>
                <w:rFonts w:hint="eastAsia" w:ascii="宋体" w:hAnsi="宋体" w:cs="宋体"/>
                <w:sz w:val="24"/>
                <w:szCs w:val="24"/>
                <w:lang w:eastAsia="zh-CN"/>
              </w:rPr>
              <w:t>。</w:t>
            </w:r>
          </w:p>
          <w:p w14:paraId="0BB8DAE6">
            <w:pPr>
              <w:pStyle w:val="32"/>
              <w:keepNext w:val="0"/>
              <w:keepLines w:val="0"/>
              <w:numPr>
                <w:ilvl w:val="0"/>
                <w:numId w:val="0"/>
              </w:numPr>
              <w:suppressLineNumbers w:val="0"/>
              <w:spacing w:before="0" w:beforeAutospacing="0" w:after="0" w:afterAutospacing="0" w:line="240" w:lineRule="auto"/>
              <w:ind w:left="0" w:leftChars="0" w:right="0" w:rightChars="0"/>
              <w:rPr>
                <w:rFonts w:hint="eastAsia" w:ascii="宋体" w:hAnsi="宋体" w:cs="宋体"/>
                <w:sz w:val="24"/>
                <w:szCs w:val="24"/>
                <w:lang w:eastAsia="zh-CN"/>
              </w:rPr>
            </w:pPr>
            <w:r>
              <w:rPr>
                <w:rFonts w:hint="eastAsia" w:ascii="宋体" w:hAnsi="宋体" w:cs="宋体"/>
                <w:sz w:val="24"/>
                <w:szCs w:val="24"/>
                <w:lang w:val="en-US" w:eastAsia="zh-CN"/>
              </w:rPr>
              <w:t>注：高标准代理服务标准</w:t>
            </w:r>
            <w:r>
              <w:rPr>
                <w:rFonts w:hint="eastAsia" w:ascii="宋体" w:hAnsi="宋体" w:cs="宋体"/>
                <w:sz w:val="24"/>
                <w:szCs w:val="24"/>
                <w:lang w:eastAsia="zh-CN"/>
              </w:rPr>
              <w:t>：代理人1-2人；权利要求不少于20项；申请文本定稿篇幅不少于 40页，其中背景技术部分不少于3页、发明内容部分不少于6页、实施方案部分不少于8个。</w:t>
            </w:r>
          </w:p>
        </w:tc>
      </w:tr>
    </w:tbl>
    <w:p w14:paraId="0DAB5165">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2. 乙方应当依据</w:t>
      </w:r>
      <w:r>
        <w:rPr>
          <w:rFonts w:hint="eastAsia" w:ascii="宋体" w:hAnsi="宋体" w:cs="宋体"/>
          <w:sz w:val="24"/>
        </w:rPr>
        <w:t>《中华人民共和国专利法》</w:t>
      </w:r>
      <w:r>
        <w:rPr>
          <w:rFonts w:hint="eastAsia" w:ascii="宋体" w:hAnsi="宋体" w:cs="宋体"/>
          <w:bCs/>
          <w:spacing w:val="2"/>
          <w:sz w:val="24"/>
        </w:rPr>
        <w:t>等相关法律、法规，恪守职业道德、执业纪律，勤勉履行合同义务，代理甲方委托的专利事务，维护甲方的合法权益。</w:t>
      </w:r>
    </w:p>
    <w:p w14:paraId="38B5A762">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3．乙方</w:t>
      </w:r>
      <w:r>
        <w:rPr>
          <w:rFonts w:hint="eastAsia" w:ascii="宋体" w:hAnsi="宋体" w:cs="宋体"/>
          <w:sz w:val="24"/>
        </w:rPr>
        <w:t>在甲方依合同规定支付第四条费用后</w:t>
      </w:r>
      <w:r>
        <w:rPr>
          <w:rFonts w:hint="eastAsia" w:ascii="宋体" w:hAnsi="宋体" w:cs="宋体"/>
          <w:bCs/>
          <w:sz w:val="24"/>
        </w:rPr>
        <w:t>5</w:t>
      </w:r>
      <w:r>
        <w:rPr>
          <w:rFonts w:hint="eastAsia" w:ascii="宋体" w:hAnsi="宋体" w:cs="宋体"/>
          <w:sz w:val="24"/>
        </w:rPr>
        <w:t>个工作日内，</w:t>
      </w:r>
      <w:r>
        <w:rPr>
          <w:rFonts w:hint="eastAsia" w:ascii="宋体" w:hAnsi="宋体" w:cs="宋体"/>
          <w:bCs/>
          <w:spacing w:val="2"/>
          <w:sz w:val="24"/>
        </w:rPr>
        <w:t>根据甲方提供的完整资料，及时开展代理工作，并应甲方要求通报工作进程。</w:t>
      </w:r>
    </w:p>
    <w:p w14:paraId="5EF5469C">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4．乙方对甲方业务应当单独建档</w:t>
      </w:r>
      <w:r>
        <w:rPr>
          <w:rFonts w:hint="eastAsia" w:ascii="宋体" w:hAnsi="宋体" w:cs="宋体"/>
          <w:bCs/>
          <w:spacing w:val="2"/>
          <w:sz w:val="24"/>
          <w:lang w:eastAsia="zh-CN"/>
        </w:rPr>
        <w:t>，</w:t>
      </w:r>
      <w:r>
        <w:rPr>
          <w:rFonts w:hint="eastAsia" w:ascii="宋体" w:hAnsi="宋体" w:cs="宋体"/>
          <w:bCs/>
          <w:spacing w:val="2"/>
          <w:sz w:val="24"/>
        </w:rPr>
        <w:t>对涉及甲方的原始证据、法律文件和财物应当妥善保管。</w:t>
      </w:r>
    </w:p>
    <w:p w14:paraId="777202AC">
      <w:pPr>
        <w:spacing w:before="156" w:beforeLines="50" w:after="156" w:afterLines="50" w:line="360" w:lineRule="auto"/>
        <w:ind w:firstLine="488" w:firstLineChars="200"/>
        <w:rPr>
          <w:rFonts w:ascii="宋体" w:hAnsi="宋体" w:cs="宋体"/>
          <w:sz w:val="24"/>
        </w:rPr>
      </w:pPr>
      <w:r>
        <w:rPr>
          <w:rFonts w:hint="eastAsia" w:ascii="宋体" w:hAnsi="宋体" w:cs="宋体"/>
          <w:bCs/>
          <w:spacing w:val="2"/>
          <w:sz w:val="24"/>
        </w:rPr>
        <w:t>5.</w:t>
      </w:r>
      <w:r>
        <w:rPr>
          <w:rFonts w:hint="eastAsia"/>
        </w:rPr>
        <w:t xml:space="preserve"> </w:t>
      </w:r>
      <w:r>
        <w:rPr>
          <w:rFonts w:hint="eastAsia" w:ascii="宋体" w:hAnsi="宋体" w:cs="宋体"/>
          <w:bCs/>
          <w:spacing w:val="2"/>
          <w:sz w:val="24"/>
        </w:rPr>
        <w:t>乙方就甲方的专利申请文件，以及对审查意见的答复意见/意见陈述书等文件，在向国家知识产权局提交前，应当交由甲方审阅和确认</w:t>
      </w:r>
      <w:r>
        <w:rPr>
          <w:rFonts w:hint="eastAsia" w:ascii="宋体" w:hAnsi="宋体" w:cs="宋体"/>
          <w:sz w:val="24"/>
        </w:rPr>
        <w:t>。</w:t>
      </w:r>
    </w:p>
    <w:p w14:paraId="26C7F7BF">
      <w:pPr>
        <w:spacing w:before="156" w:beforeLines="50" w:after="156" w:afterLines="50" w:line="360" w:lineRule="auto"/>
        <w:ind w:firstLine="488" w:firstLineChars="200"/>
        <w:rPr>
          <w:rFonts w:hint="eastAsia" w:ascii="宋体" w:hAnsi="宋体" w:cs="宋体"/>
          <w:sz w:val="24"/>
        </w:rPr>
      </w:pPr>
      <w:r>
        <w:rPr>
          <w:rFonts w:hint="eastAsia" w:ascii="宋体" w:hAnsi="宋体" w:cs="宋体"/>
          <w:bCs/>
          <w:spacing w:val="2"/>
          <w:sz w:val="24"/>
        </w:rPr>
        <w:t xml:space="preserve">6. </w:t>
      </w:r>
      <w:r>
        <w:rPr>
          <w:rFonts w:hint="eastAsia" w:ascii="宋体" w:hAnsi="宋体" w:cs="宋体"/>
          <w:sz w:val="24"/>
        </w:rPr>
        <w:t>涉及甲方权利放弃或丧失的事项，应得到甲方的书面（含电子邮件等文字信息）确认。</w:t>
      </w:r>
    </w:p>
    <w:p w14:paraId="1379D777">
      <w:pPr>
        <w:pStyle w:val="3"/>
        <w:spacing w:before="156" w:beforeLines="50" w:after="156" w:afterLines="50" w:line="360" w:lineRule="auto"/>
        <w:ind w:firstLine="3171" w:firstLineChars="1316"/>
        <w:rPr>
          <w:rFonts w:hint="eastAsia" w:ascii="宋体" w:hAnsi="宋体" w:cs="宋体"/>
          <w:sz w:val="24"/>
          <w:szCs w:val="24"/>
        </w:rPr>
      </w:pPr>
      <w:bookmarkStart w:id="10" w:name="_Toc232520024"/>
      <w:bookmarkStart w:id="11" w:name="_Toc232564249"/>
      <w:bookmarkStart w:id="12" w:name="_Toc232519998"/>
      <w:bookmarkStart w:id="13" w:name="_Toc232520216"/>
      <w:bookmarkStart w:id="14" w:name="_Toc232520553"/>
      <w:r>
        <w:rPr>
          <w:rFonts w:hint="eastAsia" w:ascii="宋体" w:hAnsi="宋体" w:cs="宋体"/>
          <w:sz w:val="24"/>
          <w:szCs w:val="24"/>
        </w:rPr>
        <w:t>第三条  甲方的权利和义务</w:t>
      </w:r>
      <w:bookmarkEnd w:id="10"/>
      <w:bookmarkEnd w:id="11"/>
      <w:bookmarkEnd w:id="12"/>
      <w:bookmarkEnd w:id="13"/>
      <w:bookmarkEnd w:id="14"/>
    </w:p>
    <w:p w14:paraId="05213317">
      <w:pPr>
        <w:spacing w:before="156" w:beforeLines="50" w:after="156" w:afterLines="50" w:line="360" w:lineRule="auto"/>
        <w:ind w:firstLine="488" w:firstLineChars="200"/>
        <w:rPr>
          <w:rFonts w:ascii="宋体" w:hAnsi="宋体" w:cs="宋体"/>
          <w:bCs/>
          <w:spacing w:val="2"/>
          <w:sz w:val="24"/>
        </w:rPr>
      </w:pPr>
      <w:r>
        <w:rPr>
          <w:rFonts w:hint="eastAsia" w:ascii="宋体" w:hAnsi="宋体" w:cs="宋体"/>
          <w:bCs/>
          <w:spacing w:val="2"/>
          <w:sz w:val="24"/>
        </w:rPr>
        <w:t>1．甲方知晓和理解《专利法实施细则》关于专利申请应当遵循诚实信用原则，以真实发明创造活动为基础的规定，承诺甲方对申请专利的主要目的在于保护依法取得的创新成果，确认其专利申请符合国家知识产权局相关规定，不存在非正常申请专利行为。</w:t>
      </w:r>
    </w:p>
    <w:p w14:paraId="495F6A10">
      <w:pPr>
        <w:spacing w:before="156" w:beforeLines="50" w:after="156" w:afterLines="50" w:line="360" w:lineRule="auto"/>
        <w:ind w:firstLine="488" w:firstLineChars="200"/>
        <w:rPr>
          <w:rFonts w:hint="eastAsia" w:ascii="宋体" w:hAnsi="宋体" w:cs="宋体"/>
          <w:sz w:val="24"/>
        </w:rPr>
      </w:pPr>
      <w:r>
        <w:rPr>
          <w:rFonts w:hint="eastAsia" w:ascii="宋体" w:hAnsi="宋体" w:cs="宋体"/>
          <w:bCs/>
          <w:spacing w:val="2"/>
          <w:sz w:val="24"/>
        </w:rPr>
        <w:t>2．甲方应当及时向乙方提供与委托事项相关的委托手续和主体身份证明等必要的材料及信息，并对提供的材料和信息的真实性和有效性负责</w:t>
      </w:r>
      <w:r>
        <w:rPr>
          <w:rFonts w:hint="eastAsia" w:ascii="宋体" w:hAnsi="宋体" w:cs="宋体"/>
          <w:sz w:val="24"/>
        </w:rPr>
        <w:t>。</w:t>
      </w:r>
    </w:p>
    <w:p w14:paraId="7265DC3E">
      <w:pPr>
        <w:spacing w:before="156" w:beforeLines="50" w:after="156" w:afterLines="50" w:line="360" w:lineRule="auto"/>
        <w:ind w:firstLine="488" w:firstLineChars="200"/>
        <w:rPr>
          <w:rFonts w:ascii="宋体" w:hAnsi="宋体" w:cs="宋体"/>
          <w:bCs/>
          <w:spacing w:val="2"/>
          <w:sz w:val="24"/>
        </w:rPr>
      </w:pPr>
      <w:r>
        <w:rPr>
          <w:rFonts w:hint="eastAsia" w:ascii="宋体" w:hAnsi="宋体" w:cs="宋体"/>
          <w:bCs/>
          <w:spacing w:val="2"/>
          <w:sz w:val="24"/>
        </w:rPr>
        <w:t>3．对于需要提交官方的文件，甲方应及时审阅并向乙方反馈意见，同时甲方应确保在确认文件后，乙方有必要的递交准备时间。</w:t>
      </w:r>
    </w:p>
    <w:p w14:paraId="4571732F">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4. 甲方有权要求乙方提供执业许可证、承办委托事项人员的专利代理师资格证，专利代理机构及专利代理师执业信用评价信息，以及近三年未被纳入经营异常名录和严重违法失信名单的信息。</w:t>
      </w:r>
    </w:p>
    <w:p w14:paraId="6CE4C5CF">
      <w:pPr>
        <w:spacing w:before="156" w:beforeLines="50" w:after="156" w:afterLines="50" w:line="360" w:lineRule="auto"/>
        <w:ind w:firstLine="488" w:firstLineChars="200"/>
        <w:outlineLvl w:val="1"/>
        <w:rPr>
          <w:rFonts w:hint="eastAsia" w:ascii="宋体" w:hAnsi="宋体" w:cs="宋体"/>
          <w:bCs/>
          <w:spacing w:val="2"/>
          <w:sz w:val="24"/>
        </w:rPr>
      </w:pPr>
      <w:r>
        <w:rPr>
          <w:rFonts w:hint="eastAsia" w:ascii="宋体" w:hAnsi="宋体" w:cs="宋体"/>
          <w:bCs/>
          <w:spacing w:val="2"/>
          <w:sz w:val="24"/>
        </w:rPr>
        <w:t>5．甲方</w:t>
      </w:r>
      <w:r>
        <w:rPr>
          <w:rFonts w:hint="eastAsia" w:ascii="宋体" w:hAnsi="宋体" w:cs="宋体"/>
          <w:bCs/>
          <w:spacing w:val="2"/>
          <w:sz w:val="24"/>
          <w:lang w:bidi="ar"/>
        </w:rPr>
        <w:t>应当按期、足额</w:t>
      </w:r>
      <w:r>
        <w:rPr>
          <w:rFonts w:hint="eastAsia" w:ascii="宋体" w:hAnsi="宋体" w:cs="宋体"/>
          <w:bCs/>
          <w:spacing w:val="2"/>
          <w:sz w:val="24"/>
        </w:rPr>
        <w:t>向乙方支付本合同涉及的相关费用。</w:t>
      </w:r>
    </w:p>
    <w:p w14:paraId="6B8BDCB6">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6．甲方指定</w:t>
      </w:r>
      <w:r>
        <w:rPr>
          <w:rFonts w:hint="eastAsia" w:ascii="宋体" w:hAnsi="宋体" w:cs="宋体"/>
          <w:bCs/>
          <w:spacing w:val="2"/>
          <w:sz w:val="24"/>
          <w:u w:val="single"/>
        </w:rPr>
        <w:t xml:space="preserve">  崔志强   </w:t>
      </w:r>
      <w:r>
        <w:rPr>
          <w:rFonts w:hint="eastAsia" w:ascii="宋体" w:hAnsi="宋体" w:cs="宋体"/>
          <w:bCs/>
          <w:spacing w:val="2"/>
          <w:sz w:val="24"/>
        </w:rPr>
        <w:t>（联系电话：</w:t>
      </w:r>
      <w:r>
        <w:rPr>
          <w:rFonts w:hint="eastAsia" w:ascii="宋体" w:hAnsi="宋体" w:cs="宋体"/>
          <w:bCs/>
          <w:spacing w:val="2"/>
          <w:sz w:val="24"/>
          <w:u w:val="single"/>
        </w:rPr>
        <w:t xml:space="preserve">  18612464861 </w:t>
      </w:r>
      <w:r>
        <w:rPr>
          <w:rFonts w:hint="eastAsia" w:ascii="宋体" w:hAnsi="宋体" w:cs="宋体"/>
          <w:bCs/>
          <w:spacing w:val="2"/>
          <w:sz w:val="24"/>
        </w:rPr>
        <w:t>，电子邮箱：</w:t>
      </w:r>
      <w:r>
        <w:rPr>
          <w:rFonts w:hint="eastAsia" w:ascii="宋体" w:hAnsi="宋体" w:cs="宋体"/>
          <w:bCs/>
          <w:spacing w:val="2"/>
          <w:sz w:val="24"/>
          <w:u w:val="single"/>
        </w:rPr>
        <w:t xml:space="preserve"> cuizhiqiang@bjghrc.com    </w:t>
      </w:r>
      <w:r>
        <w:rPr>
          <w:rFonts w:hint="eastAsia" w:ascii="宋体" w:hAnsi="宋体" w:cs="宋体"/>
          <w:bCs/>
          <w:spacing w:val="2"/>
          <w:sz w:val="24"/>
        </w:rPr>
        <w:t>）作为联系人，负责代理过程中的意见沟通和交流，以及文件的接收、转送及确认等事项。联系人与乙方关于本合同工作联系的行为均属于代表甲方的行为。如需进行纸质文件转达，甲方邮寄地址为：</w:t>
      </w:r>
      <w:r>
        <w:rPr>
          <w:rFonts w:hint="eastAsia" w:ascii="宋体" w:hAnsi="宋体" w:cs="宋体"/>
          <w:bCs/>
          <w:spacing w:val="2"/>
          <w:sz w:val="24"/>
          <w:u w:val="single"/>
        </w:rPr>
        <w:t xml:space="preserve">  北京市昌平区流村镇南雁路B04-1-101   </w:t>
      </w:r>
      <w:r>
        <w:rPr>
          <w:rFonts w:hint="eastAsia" w:ascii="宋体" w:hAnsi="宋体" w:cs="宋体"/>
          <w:bCs/>
          <w:spacing w:val="2"/>
          <w:sz w:val="24"/>
        </w:rPr>
        <w:t>。</w:t>
      </w:r>
    </w:p>
    <w:p w14:paraId="6E7B386B">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7. 甲方使用本合同前款所确定的电子邮箱作为甲方与乙方沟通的正式渠道。甲方通过其他方式（例如微信、QQ等）与乙方进行沟通的文件或信息与之前电子邮箱的文件或信息不一致时，以电子邮箱沟通的文件或信息为准。另有明确意思表示的除外。</w:t>
      </w:r>
    </w:p>
    <w:p w14:paraId="094C7215">
      <w:pPr>
        <w:spacing w:line="360" w:lineRule="auto"/>
        <w:ind w:firstLine="488" w:firstLineChars="200"/>
        <w:rPr>
          <w:rFonts w:hint="eastAsia" w:ascii="宋体" w:hAnsi="宋体" w:cs="宋体"/>
          <w:bCs/>
          <w:spacing w:val="2"/>
          <w:sz w:val="24"/>
        </w:rPr>
      </w:pPr>
      <w:r>
        <w:rPr>
          <w:rFonts w:hint="eastAsia" w:ascii="宋体" w:hAnsi="宋体" w:cs="宋体"/>
          <w:bCs/>
          <w:spacing w:val="2"/>
          <w:sz w:val="24"/>
        </w:rPr>
        <w:t>8. 甲方联系人及联系方式发生变更的，应当及时书面通知乙方。否则，乙方按照上述甲方确定的联系方式和联系人进行联系、通知，均为有效联系、通知，并视为乙方已经履行了告知、文件或材料转送义务。</w:t>
      </w:r>
    </w:p>
    <w:p w14:paraId="5D0F39DD">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9. 对于在代理工作中获知的乙方商业秘密，甲方负有保密义务。未经乙方书面同意，甲方不得向第三人透露。</w:t>
      </w:r>
    </w:p>
    <w:p w14:paraId="3D82AB5B">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10. 甲方有权要求乙方报告代理事务进展情况并提供相应官方文件。</w:t>
      </w:r>
    </w:p>
    <w:p w14:paraId="45F503DE">
      <w:pPr>
        <w:pStyle w:val="3"/>
        <w:spacing w:before="156" w:beforeLines="50" w:after="156" w:afterLines="50" w:line="360" w:lineRule="auto"/>
        <w:ind w:firstLine="3171" w:firstLineChars="1316"/>
        <w:rPr>
          <w:rFonts w:hint="eastAsia" w:ascii="宋体" w:hAnsi="宋体" w:cs="宋体"/>
          <w:sz w:val="24"/>
          <w:szCs w:val="24"/>
        </w:rPr>
      </w:pPr>
      <w:bookmarkStart w:id="15" w:name="_Toc232520554"/>
      <w:bookmarkStart w:id="16" w:name="_Toc232564250"/>
      <w:bookmarkStart w:id="17" w:name="_Toc232520217"/>
      <w:bookmarkStart w:id="18" w:name="_Toc232520025"/>
      <w:bookmarkStart w:id="19" w:name="_Toc232519999"/>
      <w:r>
        <w:rPr>
          <w:rFonts w:hint="eastAsia" w:ascii="宋体" w:hAnsi="宋体" w:cs="宋体"/>
          <w:sz w:val="24"/>
          <w:szCs w:val="24"/>
        </w:rPr>
        <w:t>第四条  费用</w:t>
      </w:r>
      <w:bookmarkEnd w:id="15"/>
      <w:bookmarkEnd w:id="16"/>
      <w:bookmarkEnd w:id="17"/>
      <w:bookmarkEnd w:id="18"/>
      <w:bookmarkEnd w:id="19"/>
      <w:r>
        <w:rPr>
          <w:rFonts w:hint="eastAsia" w:ascii="宋体" w:hAnsi="宋体" w:cs="宋体"/>
          <w:sz w:val="24"/>
          <w:szCs w:val="24"/>
        </w:rPr>
        <w:t>及支付方式</w:t>
      </w:r>
    </w:p>
    <w:p w14:paraId="4F68237A">
      <w:pPr>
        <w:spacing w:before="156" w:beforeLines="50" w:after="156" w:afterLines="50" w:line="360" w:lineRule="auto"/>
        <w:ind w:left="488"/>
        <w:outlineLvl w:val="1"/>
        <w:rPr>
          <w:rFonts w:hint="eastAsia" w:ascii="宋体" w:hAnsi="宋体" w:cs="宋体"/>
          <w:bCs/>
          <w:spacing w:val="2"/>
          <w:sz w:val="24"/>
        </w:rPr>
      </w:pPr>
      <w:r>
        <w:rPr>
          <w:rFonts w:hint="eastAsia" w:ascii="宋体" w:hAnsi="宋体" w:cs="宋体"/>
          <w:bCs/>
          <w:spacing w:val="2"/>
          <w:sz w:val="24"/>
        </w:rPr>
        <w:t>1. 甲方向乙方支付的费用如下：</w:t>
      </w:r>
    </w:p>
    <w:p w14:paraId="3C728246">
      <w:pPr>
        <w:numPr>
          <w:ilvl w:val="0"/>
          <w:numId w:val="0"/>
        </w:numPr>
        <w:spacing w:before="156" w:beforeLines="50" w:after="156" w:afterLines="50" w:line="360" w:lineRule="auto"/>
        <w:ind w:left="860" w:leftChars="0"/>
        <w:outlineLvl w:val="2"/>
        <w:rPr>
          <w:rFonts w:hint="eastAsia" w:ascii="宋体" w:hAnsi="宋体" w:cs="宋体"/>
          <w:b/>
          <w:spacing w:val="2"/>
          <w:sz w:val="24"/>
        </w:rPr>
      </w:pPr>
      <w:r>
        <w:rPr>
          <w:rFonts w:hint="eastAsia" w:ascii="宋体" w:hAnsi="宋体" w:cs="宋体"/>
          <w:b/>
          <w:spacing w:val="2"/>
          <w:sz w:val="24"/>
        </w:rPr>
        <w:t>专利代理费</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4"/>
        <w:gridCol w:w="2421"/>
        <w:gridCol w:w="1588"/>
        <w:gridCol w:w="1114"/>
        <w:gridCol w:w="1485"/>
        <w:gridCol w:w="1114"/>
      </w:tblGrid>
      <w:tr w14:paraId="29A5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48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62C48B9">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项目</w:t>
            </w:r>
          </w:p>
        </w:tc>
        <w:tc>
          <w:tcPr>
            <w:tcW w:w="1416"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5430B1B">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产品主题</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7F5C2DCE">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申请类型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2C11917">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专利代理费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EF5F67D">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加急撰写费（发明）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B3925D9">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服务费小计</w:t>
            </w:r>
          </w:p>
        </w:tc>
      </w:tr>
      <w:tr w14:paraId="128C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48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AB1BF8B">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主题1</w:t>
            </w:r>
          </w:p>
        </w:tc>
        <w:tc>
          <w:tcPr>
            <w:tcW w:w="1416"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1B2B7AB">
            <w:pPr>
              <w:pStyle w:val="13"/>
              <w:keepNext w:val="0"/>
              <w:keepLines w:val="0"/>
              <w:widowControl/>
              <w:suppressLineNumbers w:val="0"/>
              <w:spacing w:before="0" w:beforeAutospacing="0" w:after="0" w:afterAutospacing="0"/>
              <w:ind w:left="0" w:firstLine="0"/>
              <w:jc w:val="center"/>
            </w:pPr>
            <w:r>
              <w:rPr>
                <w:color w:val="2C2C36"/>
                <w:spacing w:val="1"/>
                <w:sz w:val="24"/>
                <w:szCs w:val="24"/>
              </w:rPr>
              <w:t>驱动控制阀及按摩气阀总成</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30A88403">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8586DEC">
            <w:pPr>
              <w:pStyle w:val="13"/>
              <w:keepNext w:val="0"/>
              <w:keepLines w:val="0"/>
              <w:widowControl/>
              <w:suppressLineNumbers w:val="0"/>
              <w:spacing w:before="0" w:beforeAutospacing="0" w:after="0" w:afterAutospacing="0"/>
              <w:ind w:left="0" w:firstLine="0"/>
              <w:jc w:val="center"/>
            </w:pPr>
            <w:r>
              <w:t>8000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39790EA">
            <w:pPr>
              <w:pStyle w:val="13"/>
              <w:keepNext w:val="0"/>
              <w:keepLines w:val="0"/>
              <w:widowControl/>
              <w:suppressLineNumbers w:val="0"/>
              <w:spacing w:before="0" w:beforeAutospacing="0" w:after="0" w:afterAutospacing="0"/>
              <w:ind w:left="0" w:firstLine="0"/>
              <w:jc w:val="center"/>
            </w:pPr>
            <w:r>
              <w:t>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BF1BAFB">
            <w:pPr>
              <w:pStyle w:val="13"/>
              <w:keepNext w:val="0"/>
              <w:keepLines w:val="0"/>
              <w:widowControl/>
              <w:suppressLineNumbers w:val="0"/>
              <w:spacing w:before="0" w:beforeAutospacing="0" w:after="0" w:afterAutospacing="0"/>
              <w:ind w:left="0" w:firstLine="0"/>
              <w:jc w:val="center"/>
            </w:pPr>
            <w:r>
              <w:t>8500</w:t>
            </w:r>
          </w:p>
        </w:tc>
      </w:tr>
      <w:tr w14:paraId="47B4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48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3EB2FAC">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主题2</w:t>
            </w:r>
          </w:p>
        </w:tc>
        <w:tc>
          <w:tcPr>
            <w:tcW w:w="1416"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759C4842">
            <w:pPr>
              <w:pStyle w:val="13"/>
              <w:keepNext w:val="0"/>
              <w:keepLines w:val="0"/>
              <w:widowControl/>
              <w:suppressLineNumbers w:val="0"/>
              <w:spacing w:before="0" w:beforeAutospacing="0" w:after="0" w:afterAutospacing="0"/>
              <w:ind w:left="0" w:firstLine="0"/>
              <w:jc w:val="center"/>
            </w:pPr>
            <w:r>
              <w:rPr>
                <w:color w:val="2C2C36"/>
                <w:spacing w:val="1"/>
                <w:sz w:val="24"/>
                <w:szCs w:val="24"/>
              </w:rPr>
              <w:t>空气悬架智控系统（含先导型 &amp; 直动型）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AF7C300">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p w14:paraId="54D7E244">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（发明：高标准代理）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E489531">
            <w:pPr>
              <w:pStyle w:val="13"/>
              <w:keepNext w:val="0"/>
              <w:keepLines w:val="0"/>
              <w:widowControl/>
              <w:suppressLineNumbers w:val="0"/>
              <w:spacing w:before="0" w:beforeAutospacing="0" w:after="0" w:afterAutospacing="0"/>
              <w:ind w:left="0" w:firstLine="0"/>
              <w:jc w:val="center"/>
            </w:pPr>
            <w:r>
              <w:t>14500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F1687F6">
            <w:pPr>
              <w:pStyle w:val="13"/>
              <w:keepNext w:val="0"/>
              <w:keepLines w:val="0"/>
              <w:widowControl/>
              <w:suppressLineNumbers w:val="0"/>
              <w:spacing w:before="0" w:beforeAutospacing="0" w:after="0" w:afterAutospacing="0"/>
              <w:ind w:left="0" w:firstLine="0"/>
              <w:jc w:val="center"/>
            </w:pPr>
            <w:r>
              <w:t>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397D96C">
            <w:pPr>
              <w:pStyle w:val="13"/>
              <w:keepNext w:val="0"/>
              <w:keepLines w:val="0"/>
              <w:widowControl/>
              <w:suppressLineNumbers w:val="0"/>
              <w:spacing w:before="0" w:beforeAutospacing="0" w:after="0" w:afterAutospacing="0"/>
              <w:ind w:left="0" w:firstLine="0"/>
              <w:jc w:val="center"/>
            </w:pPr>
            <w:r>
              <w:t>15000</w:t>
            </w:r>
          </w:p>
        </w:tc>
      </w:tr>
      <w:tr w14:paraId="7676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8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541746E">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主题3</w:t>
            </w:r>
          </w:p>
        </w:tc>
        <w:tc>
          <w:tcPr>
            <w:tcW w:w="1416"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C3B111C">
            <w:pPr>
              <w:pStyle w:val="13"/>
              <w:keepNext w:val="0"/>
              <w:keepLines w:val="0"/>
              <w:widowControl/>
              <w:suppressLineNumbers w:val="0"/>
              <w:spacing w:before="0" w:beforeAutospacing="0" w:after="0" w:afterAutospacing="0"/>
              <w:ind w:left="0" w:firstLine="0"/>
              <w:jc w:val="center"/>
            </w:pPr>
            <w:r>
              <w:rPr>
                <w:color w:val="2C2C36"/>
                <w:spacing w:val="1"/>
                <w:sz w:val="24"/>
                <w:szCs w:val="24"/>
              </w:rPr>
              <w:t>座椅气囊内置控制阀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1151A40">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p w14:paraId="7297EF56">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（发明：高标准代理）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4459DF1B">
            <w:pPr>
              <w:pStyle w:val="13"/>
              <w:keepNext w:val="0"/>
              <w:keepLines w:val="0"/>
              <w:widowControl/>
              <w:suppressLineNumbers w:val="0"/>
              <w:spacing w:before="0" w:beforeAutospacing="0" w:after="0" w:afterAutospacing="0"/>
              <w:ind w:left="0" w:firstLine="0"/>
              <w:jc w:val="center"/>
            </w:pPr>
            <w:r>
              <w:t>14500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791A5E0E">
            <w:pPr>
              <w:pStyle w:val="13"/>
              <w:keepNext w:val="0"/>
              <w:keepLines w:val="0"/>
              <w:widowControl/>
              <w:suppressLineNumbers w:val="0"/>
              <w:spacing w:before="0" w:beforeAutospacing="0" w:after="0" w:afterAutospacing="0"/>
              <w:ind w:left="0" w:firstLine="0"/>
              <w:jc w:val="center"/>
            </w:pPr>
            <w:r>
              <w:t>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203A5E57">
            <w:pPr>
              <w:pStyle w:val="13"/>
              <w:keepNext w:val="0"/>
              <w:keepLines w:val="0"/>
              <w:widowControl/>
              <w:suppressLineNumbers w:val="0"/>
              <w:spacing w:before="0" w:beforeAutospacing="0" w:after="0" w:afterAutospacing="0"/>
              <w:ind w:left="0" w:firstLine="0"/>
              <w:jc w:val="center"/>
            </w:pPr>
            <w:r>
              <w:t>15000</w:t>
            </w:r>
          </w:p>
        </w:tc>
      </w:tr>
      <w:tr w14:paraId="0882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82"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3C3712BC">
            <w:pPr>
              <w:pStyle w:val="13"/>
              <w:keepNext w:val="0"/>
              <w:keepLines w:val="0"/>
              <w:widowControl/>
              <w:suppressLineNumbers w:val="0"/>
              <w:spacing w:before="0" w:beforeAutospacing="0" w:after="0" w:afterAutospacing="0"/>
              <w:ind w:left="0" w:firstLine="0"/>
              <w:jc w:val="center"/>
            </w:pPr>
            <w:r>
              <w:rPr>
                <w:b/>
                <w:bCs/>
                <w:color w:val="2C2C36"/>
                <w:spacing w:val="1"/>
                <w:sz w:val="24"/>
                <w:szCs w:val="24"/>
              </w:rPr>
              <w:t>主题4</w:t>
            </w:r>
          </w:p>
        </w:tc>
        <w:tc>
          <w:tcPr>
            <w:tcW w:w="1416" w:type="pct"/>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3C30DE21">
            <w:pPr>
              <w:pStyle w:val="13"/>
              <w:keepNext w:val="0"/>
              <w:keepLines w:val="0"/>
              <w:widowControl/>
              <w:suppressLineNumbers w:val="0"/>
              <w:spacing w:before="0" w:beforeAutospacing="0" w:after="0" w:afterAutospacing="0"/>
              <w:ind w:left="0" w:firstLine="0"/>
              <w:jc w:val="center"/>
            </w:pPr>
            <w:r>
              <w:rPr>
                <w:color w:val="2C2C36"/>
                <w:spacing w:val="1"/>
                <w:sz w:val="24"/>
                <w:szCs w:val="24"/>
              </w:rPr>
              <w:t>腰托控制阀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66E19118">
            <w:pPr>
              <w:pStyle w:val="13"/>
              <w:keepNext w:val="0"/>
              <w:keepLines w:val="0"/>
              <w:widowControl/>
              <w:suppressLineNumbers w:val="0"/>
              <w:spacing w:before="0" w:beforeAutospacing="0" w:after="0" w:afterAutospacing="0"/>
              <w:ind w:left="0" w:firstLine="0"/>
              <w:jc w:val="center"/>
            </w:pPr>
            <w:r>
              <w:rPr>
                <w:color w:val="2C2C36"/>
                <w:spacing w:val="1"/>
                <w:sz w:val="24"/>
                <w:szCs w:val="24"/>
              </w:rPr>
              <w:t>发明+新型</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7037432">
            <w:pPr>
              <w:pStyle w:val="13"/>
              <w:keepNext w:val="0"/>
              <w:keepLines w:val="0"/>
              <w:widowControl/>
              <w:suppressLineNumbers w:val="0"/>
              <w:spacing w:before="0" w:beforeAutospacing="0" w:after="0" w:afterAutospacing="0"/>
              <w:ind w:left="0" w:firstLine="0"/>
              <w:jc w:val="center"/>
            </w:pPr>
            <w:r>
              <w:t>8000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56066021">
            <w:pPr>
              <w:pStyle w:val="13"/>
              <w:keepNext w:val="0"/>
              <w:keepLines w:val="0"/>
              <w:widowControl/>
              <w:suppressLineNumbers w:val="0"/>
              <w:spacing w:before="0" w:beforeAutospacing="0" w:after="0" w:afterAutospacing="0"/>
              <w:ind w:left="0" w:firstLine="0"/>
              <w:jc w:val="center"/>
            </w:pPr>
            <w:r>
              <w:t>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D2A4CDB">
            <w:pPr>
              <w:pStyle w:val="13"/>
              <w:keepNext w:val="0"/>
              <w:keepLines w:val="0"/>
              <w:widowControl/>
              <w:suppressLineNumbers w:val="0"/>
              <w:spacing w:before="0" w:beforeAutospacing="0" w:after="0" w:afterAutospacing="0"/>
              <w:ind w:left="0" w:firstLine="0"/>
              <w:jc w:val="center"/>
            </w:pPr>
            <w:r>
              <w:t>8500</w:t>
            </w:r>
          </w:p>
        </w:tc>
      </w:tr>
      <w:tr w14:paraId="727E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gridSpan w:val="5"/>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1E81ABCA">
            <w:pPr>
              <w:pStyle w:val="13"/>
              <w:keepNext w:val="0"/>
              <w:keepLines w:val="0"/>
              <w:widowControl/>
              <w:suppressLineNumbers w:val="0"/>
              <w:spacing w:before="0" w:beforeAutospacing="0" w:after="0" w:afterAutospacing="0"/>
              <w:ind w:left="0" w:firstLine="0"/>
              <w:jc w:val="center"/>
            </w:pPr>
            <w:r>
              <w:rPr>
                <w:b/>
                <w:bCs/>
              </w:rPr>
              <w:t>服务费合计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center"/>
          </w:tcPr>
          <w:p w14:paraId="02FEAAFC">
            <w:pPr>
              <w:pStyle w:val="13"/>
              <w:keepNext w:val="0"/>
              <w:keepLines w:val="0"/>
              <w:widowControl/>
              <w:suppressLineNumbers w:val="0"/>
              <w:spacing w:before="0" w:beforeAutospacing="0" w:after="0" w:afterAutospacing="0"/>
              <w:ind w:left="0" w:firstLine="0"/>
              <w:jc w:val="center"/>
            </w:pPr>
            <w:r>
              <w:rPr>
                <w:b/>
                <w:bCs/>
              </w:rPr>
              <w:t>47000</w:t>
            </w:r>
          </w:p>
        </w:tc>
      </w:tr>
    </w:tbl>
    <w:p w14:paraId="797DA1A8">
      <w:pPr>
        <w:spacing w:before="156" w:beforeLines="50" w:after="156" w:afterLines="50" w:line="360" w:lineRule="auto"/>
        <w:ind w:left="424" w:leftChars="202" w:firstLine="426" w:firstLineChars="174"/>
        <w:rPr>
          <w:rFonts w:hint="eastAsia" w:ascii="宋体" w:hAnsi="宋体" w:cs="宋体"/>
          <w:bCs/>
          <w:sz w:val="24"/>
        </w:rPr>
      </w:pPr>
      <w:r>
        <w:rPr>
          <w:rFonts w:hint="eastAsia" w:ascii="宋体" w:hAnsi="宋体" w:cs="宋体"/>
          <w:b/>
          <w:spacing w:val="2"/>
          <w:sz w:val="24"/>
        </w:rPr>
        <w:t>以</w:t>
      </w:r>
      <w:r>
        <w:rPr>
          <w:rFonts w:hint="eastAsia" w:ascii="宋体" w:hAnsi="宋体" w:cs="宋体"/>
          <w:b/>
          <w:sz w:val="24"/>
        </w:rPr>
        <w:t>上费用合计</w:t>
      </w:r>
      <w:r>
        <w:rPr>
          <w:rFonts w:hint="eastAsia" w:ascii="宋体" w:hAnsi="宋体" w:cs="宋体"/>
          <w:bCs/>
          <w:sz w:val="24"/>
        </w:rPr>
        <w:t>：</w:t>
      </w:r>
      <w:r>
        <w:rPr>
          <w:rFonts w:hint="eastAsia" w:ascii="宋体" w:hAnsi="宋体" w:cs="宋体"/>
          <w:b/>
          <w:spacing w:val="2"/>
          <w:sz w:val="24"/>
          <w:u w:val="single"/>
        </w:rPr>
        <w:t xml:space="preserve">RMB </w:t>
      </w:r>
      <w:r>
        <w:rPr>
          <w:rFonts w:hint="eastAsia" w:ascii="宋体" w:hAnsi="宋体" w:cs="宋体"/>
          <w:b/>
          <w:spacing w:val="2"/>
          <w:sz w:val="24"/>
          <w:u w:val="single"/>
          <w:lang w:val="en-US" w:eastAsia="zh-CN"/>
        </w:rPr>
        <w:t>47000</w:t>
      </w:r>
      <w:r>
        <w:rPr>
          <w:rFonts w:hint="eastAsia" w:ascii="宋体" w:hAnsi="宋体" w:cs="宋体"/>
          <w:b/>
          <w:sz w:val="24"/>
          <w:u w:val="single"/>
        </w:rPr>
        <w:t>元</w:t>
      </w:r>
      <w:r>
        <w:rPr>
          <w:rFonts w:hint="eastAsia" w:ascii="宋体" w:hAnsi="宋体" w:cs="宋体"/>
          <w:bCs/>
          <w:sz w:val="24"/>
        </w:rPr>
        <w:t>（</w:t>
      </w:r>
      <w:r>
        <w:rPr>
          <w:rFonts w:hint="eastAsia" w:ascii="宋体" w:hAnsi="宋体" w:cs="宋体"/>
          <w:bCs/>
          <w:spacing w:val="2"/>
          <w:sz w:val="24"/>
        </w:rPr>
        <w:t>人民币</w:t>
      </w:r>
      <w:r>
        <w:rPr>
          <w:rFonts w:hint="eastAsia" w:ascii="宋体" w:hAnsi="宋体" w:cs="宋体"/>
          <w:bCs/>
          <w:spacing w:val="2"/>
          <w:sz w:val="24"/>
          <w:u w:val="single"/>
        </w:rPr>
        <w:t>：</w:t>
      </w:r>
      <w:r>
        <w:rPr>
          <w:rFonts w:hint="eastAsia" w:ascii="宋体" w:hAnsi="宋体" w:cs="宋体"/>
          <w:b/>
          <w:bCs w:val="0"/>
          <w:spacing w:val="2"/>
          <w:sz w:val="24"/>
          <w:u w:val="single"/>
          <w:lang w:val="en-US" w:eastAsia="zh-CN"/>
        </w:rPr>
        <w:t>肆万柒仟</w:t>
      </w:r>
      <w:r>
        <w:rPr>
          <w:rFonts w:hint="eastAsia" w:ascii="宋体" w:hAnsi="宋体" w:cs="宋体"/>
          <w:bCs/>
          <w:sz w:val="24"/>
          <w:u w:val="single"/>
        </w:rPr>
        <w:t>元整</w:t>
      </w:r>
      <w:r>
        <w:rPr>
          <w:rFonts w:hint="eastAsia" w:ascii="宋体" w:hAnsi="宋体" w:cs="宋体"/>
          <w:bCs/>
          <w:sz w:val="24"/>
        </w:rPr>
        <w:t>）。</w:t>
      </w:r>
    </w:p>
    <w:p w14:paraId="3F74B549">
      <w:pPr>
        <w:spacing w:before="156" w:beforeLines="50" w:after="156" w:afterLines="50" w:line="360" w:lineRule="auto"/>
        <w:ind w:left="424" w:leftChars="202" w:firstLine="424" w:firstLineChars="174"/>
        <w:rPr>
          <w:rFonts w:hint="eastAsia" w:ascii="宋体" w:hAnsi="宋体" w:eastAsia="宋体" w:cs="宋体"/>
          <w:bCs/>
          <w:spacing w:val="2"/>
          <w:sz w:val="24"/>
        </w:rPr>
      </w:pPr>
      <w:r>
        <w:rPr>
          <w:rFonts w:hint="eastAsia" w:ascii="宋体" w:hAnsi="宋体" w:eastAsia="宋体" w:cs="宋体"/>
          <w:bCs/>
          <w:spacing w:val="2"/>
          <w:sz w:val="24"/>
        </w:rPr>
        <w:t>甲方应自本合同签订之日起</w:t>
      </w:r>
      <w:r>
        <w:rPr>
          <w:rFonts w:hint="eastAsia" w:ascii="宋体" w:hAnsi="宋体" w:eastAsia="宋体" w:cs="宋体"/>
          <w:bCs/>
          <w:spacing w:val="2"/>
          <w:sz w:val="24"/>
          <w:u w:val="single"/>
        </w:rPr>
        <w:t xml:space="preserve"> </w:t>
      </w:r>
      <w:r>
        <w:rPr>
          <w:rFonts w:hint="eastAsia" w:ascii="宋体" w:hAnsi="宋体" w:cs="宋体"/>
          <w:bCs/>
          <w:spacing w:val="2"/>
          <w:sz w:val="24"/>
          <w:u w:val="single"/>
          <w:lang w:val="en-US" w:eastAsia="zh-CN"/>
        </w:rPr>
        <w:t>10</w:t>
      </w:r>
      <w:r>
        <w:rPr>
          <w:rFonts w:hint="eastAsia" w:ascii="宋体" w:hAnsi="宋体" w:eastAsia="宋体" w:cs="宋体"/>
          <w:bCs/>
          <w:spacing w:val="2"/>
          <w:sz w:val="24"/>
          <w:u w:val="single"/>
        </w:rPr>
        <w:t xml:space="preserve"> </w:t>
      </w:r>
      <w:r>
        <w:rPr>
          <w:rFonts w:hint="eastAsia" w:ascii="宋体" w:hAnsi="宋体" w:eastAsia="宋体" w:cs="宋体"/>
          <w:bCs/>
          <w:spacing w:val="2"/>
          <w:sz w:val="24"/>
        </w:rPr>
        <w:t>个工作日内向乙方支付以上费用。</w:t>
      </w:r>
    </w:p>
    <w:p w14:paraId="283BE344">
      <w:pPr>
        <w:numPr>
          <w:ilvl w:val="0"/>
          <w:numId w:val="2"/>
        </w:numPr>
        <w:spacing w:before="156" w:beforeLines="50" w:after="156" w:afterLines="50" w:line="360" w:lineRule="auto"/>
        <w:ind w:left="488"/>
        <w:outlineLvl w:val="1"/>
        <w:rPr>
          <w:rFonts w:hint="eastAsia" w:ascii="宋体" w:hAnsi="宋体" w:cs="宋体"/>
          <w:bCs/>
          <w:spacing w:val="2"/>
          <w:sz w:val="24"/>
        </w:rPr>
      </w:pPr>
      <w:r>
        <w:rPr>
          <w:rFonts w:hint="eastAsia" w:ascii="宋体" w:hAnsi="宋体" w:cs="宋体"/>
          <w:bCs/>
          <w:spacing w:val="2"/>
          <w:sz w:val="24"/>
        </w:rPr>
        <w:t>乙方指定以下账户接收甲方支付的上述费用：</w:t>
      </w:r>
    </w:p>
    <w:p w14:paraId="77B3D623">
      <w:pPr>
        <w:spacing w:before="156" w:beforeLines="50" w:after="156" w:afterLines="50" w:line="360" w:lineRule="auto"/>
        <w:ind w:firstLine="490" w:firstLineChars="200"/>
        <w:rPr>
          <w:rFonts w:ascii="宋体" w:hAnsi="宋体"/>
          <w:b/>
          <w:bCs/>
          <w:spacing w:val="2"/>
          <w:sz w:val="24"/>
          <w:u w:val="single"/>
        </w:rPr>
      </w:pPr>
      <w:bookmarkStart w:id="20" w:name="_Toc232520555"/>
      <w:bookmarkStart w:id="21" w:name="_Toc232520026"/>
      <w:bookmarkStart w:id="22" w:name="_Toc232564251"/>
      <w:bookmarkStart w:id="23" w:name="_Toc232520000"/>
      <w:bookmarkStart w:id="24" w:name="_Toc232520218"/>
      <w:r>
        <w:rPr>
          <w:rFonts w:hint="eastAsia" w:ascii="宋体" w:hAnsi="宋体"/>
          <w:b/>
          <w:bCs/>
          <w:spacing w:val="2"/>
          <w:sz w:val="24"/>
        </w:rPr>
        <w:t>收款名称</w:t>
      </w:r>
      <w:r>
        <w:rPr>
          <w:rFonts w:ascii="宋体" w:hAnsi="宋体"/>
          <w:b/>
          <w:bCs/>
          <w:spacing w:val="2"/>
          <w:sz w:val="24"/>
        </w:rPr>
        <w:t>：</w:t>
      </w:r>
      <w:r>
        <w:rPr>
          <w:rFonts w:hint="eastAsia" w:ascii="宋体" w:hAnsi="宋体"/>
          <w:b/>
          <w:bCs/>
          <w:spacing w:val="2"/>
          <w:sz w:val="24"/>
          <w:u w:val="single"/>
        </w:rPr>
        <w:t>北京精金石知识产权代理有限公司</w:t>
      </w:r>
    </w:p>
    <w:p w14:paraId="492AEEAE">
      <w:pPr>
        <w:spacing w:before="156" w:beforeLines="50" w:after="156" w:afterLines="50" w:line="360" w:lineRule="auto"/>
        <w:ind w:firstLine="490" w:firstLineChars="200"/>
        <w:rPr>
          <w:rFonts w:ascii="宋体" w:hAnsi="宋体"/>
          <w:b/>
          <w:bCs/>
          <w:spacing w:val="2"/>
          <w:sz w:val="24"/>
        </w:rPr>
      </w:pPr>
      <w:r>
        <w:rPr>
          <w:rFonts w:ascii="宋体" w:hAnsi="宋体"/>
          <w:b/>
          <w:bCs/>
          <w:spacing w:val="2"/>
          <w:sz w:val="24"/>
        </w:rPr>
        <w:t>开户银行：</w:t>
      </w:r>
      <w:r>
        <w:rPr>
          <w:rFonts w:hint="eastAsia" w:ascii="宋体" w:hAnsi="宋体"/>
          <w:b/>
          <w:bCs/>
          <w:spacing w:val="2"/>
          <w:sz w:val="24"/>
          <w:u w:val="single"/>
        </w:rPr>
        <w:t>中国银行股份有限公司北京海淀支行</w:t>
      </w:r>
    </w:p>
    <w:p w14:paraId="0F136DB1">
      <w:pPr>
        <w:tabs>
          <w:tab w:val="left" w:pos="3782"/>
        </w:tabs>
        <w:spacing w:before="156" w:beforeLines="50" w:after="156" w:afterLines="50" w:line="360" w:lineRule="auto"/>
        <w:ind w:left="488"/>
        <w:rPr>
          <w:rFonts w:ascii="宋体" w:hAnsi="宋体" w:cs="宋体"/>
          <w:bCs/>
          <w:spacing w:val="2"/>
          <w:sz w:val="24"/>
          <w:u w:val="thick"/>
        </w:rPr>
      </w:pPr>
      <w:r>
        <w:rPr>
          <w:rFonts w:ascii="宋体" w:hAnsi="宋体"/>
          <w:b/>
          <w:bCs/>
          <w:spacing w:val="2"/>
          <w:sz w:val="24"/>
        </w:rPr>
        <w:t>账    号：</w:t>
      </w:r>
      <w:r>
        <w:rPr>
          <w:rFonts w:hint="eastAsia" w:ascii="宋体" w:hAnsi="宋体"/>
          <w:b/>
          <w:bCs/>
          <w:spacing w:val="2"/>
          <w:sz w:val="24"/>
          <w:u w:val="single"/>
        </w:rPr>
        <w:t>340262435926</w:t>
      </w:r>
    </w:p>
    <w:p w14:paraId="731D91BE">
      <w:pPr>
        <w:numPr>
          <w:ilvl w:val="0"/>
          <w:numId w:val="2"/>
        </w:numPr>
        <w:spacing w:before="156" w:beforeLines="50" w:after="156" w:afterLines="50" w:line="360" w:lineRule="auto"/>
        <w:ind w:left="488"/>
        <w:outlineLvl w:val="1"/>
        <w:rPr>
          <w:rFonts w:hint="eastAsia" w:ascii="宋体" w:hAnsi="宋体" w:cs="宋体"/>
          <w:color w:val="000000"/>
          <w:sz w:val="24"/>
        </w:rPr>
      </w:pPr>
      <w:r>
        <w:rPr>
          <w:rFonts w:hint="eastAsia" w:ascii="宋体" w:hAnsi="宋体" w:cs="宋体"/>
          <w:bCs/>
          <w:color w:val="000000"/>
          <w:spacing w:val="2"/>
          <w:sz w:val="24"/>
        </w:rPr>
        <w:t>发票形式</w:t>
      </w:r>
    </w:p>
    <w:p w14:paraId="3B9B8169">
      <w:pPr>
        <w:spacing w:before="156" w:beforeLines="50" w:after="156" w:afterLines="50" w:line="360" w:lineRule="auto"/>
        <w:ind w:firstLine="488" w:firstLineChars="200"/>
        <w:rPr>
          <w:rFonts w:hint="eastAsia" w:ascii="宋体" w:hAnsi="宋体" w:cs="宋体"/>
          <w:color w:val="000000"/>
          <w:sz w:val="24"/>
        </w:rPr>
      </w:pPr>
      <w:r>
        <w:rPr>
          <w:rFonts w:hint="eastAsia" w:ascii="宋体" w:hAnsi="宋体" w:cs="宋体"/>
          <w:bCs/>
          <w:color w:val="000000"/>
          <w:spacing w:val="2"/>
          <w:sz w:val="24"/>
        </w:rPr>
        <w:t>代理费由乙方开具增值税</w:t>
      </w:r>
      <w:r>
        <w:rPr>
          <w:rFonts w:hint="eastAsia" w:ascii="宋体" w:hAnsi="宋体" w:cs="宋体"/>
          <w:bCs/>
          <w:color w:val="000000"/>
          <w:spacing w:val="2"/>
          <w:sz w:val="24"/>
          <w:lang w:val="en-US" w:eastAsia="zh-CN"/>
        </w:rPr>
        <w:t>专用</w:t>
      </w:r>
      <w:r>
        <w:rPr>
          <w:rFonts w:hint="eastAsia" w:ascii="宋体" w:hAnsi="宋体" w:cs="宋体"/>
          <w:bCs/>
          <w:color w:val="000000"/>
          <w:spacing w:val="2"/>
          <w:sz w:val="24"/>
        </w:rPr>
        <w:t>发票</w:t>
      </w:r>
      <w:r>
        <w:rPr>
          <w:rFonts w:hint="eastAsia" w:ascii="宋体" w:hAnsi="宋体" w:cs="宋体"/>
          <w:color w:val="000000"/>
          <w:sz w:val="24"/>
        </w:rPr>
        <w:t>。</w:t>
      </w:r>
    </w:p>
    <w:p w14:paraId="26D33577">
      <w:pPr>
        <w:numPr>
          <w:ilvl w:val="0"/>
          <w:numId w:val="2"/>
        </w:numPr>
        <w:spacing w:before="156" w:beforeLines="50" w:after="156" w:afterLines="50" w:line="360" w:lineRule="auto"/>
        <w:ind w:left="488"/>
        <w:outlineLvl w:val="1"/>
        <w:rPr>
          <w:rFonts w:hint="eastAsia" w:ascii="宋体" w:hAnsi="宋体" w:eastAsia="宋体" w:cs="宋体"/>
          <w:bCs/>
          <w:color w:val="000000"/>
          <w:spacing w:val="2"/>
          <w:sz w:val="24"/>
        </w:rPr>
      </w:pPr>
      <w:r>
        <w:rPr>
          <w:rFonts w:hint="eastAsia" w:ascii="宋体" w:hAnsi="宋体" w:eastAsia="宋体" w:cs="宋体"/>
          <w:bCs/>
          <w:color w:val="000000"/>
          <w:spacing w:val="2"/>
          <w:sz w:val="24"/>
        </w:rPr>
        <w:t>双方在此明确，乙方向甲方出具的收费票据并不当然表明甲方已经向乙方实际支付了收费票据所载明的款项，甲方向乙方支付款项应当以有效的支付凭证为依据。</w:t>
      </w:r>
    </w:p>
    <w:p w14:paraId="640809D4">
      <w:pPr>
        <w:pStyle w:val="3"/>
        <w:spacing w:before="156" w:beforeLines="50" w:after="156" w:afterLines="50" w:line="360" w:lineRule="auto"/>
        <w:ind w:firstLine="3171" w:firstLineChars="1316"/>
        <w:rPr>
          <w:rFonts w:hint="eastAsia" w:ascii="宋体" w:hAnsi="宋体" w:cs="宋体"/>
          <w:sz w:val="24"/>
          <w:szCs w:val="24"/>
        </w:rPr>
      </w:pPr>
      <w:r>
        <w:rPr>
          <w:rFonts w:hint="eastAsia" w:ascii="宋体" w:hAnsi="宋体" w:cs="宋体"/>
          <w:sz w:val="24"/>
          <w:szCs w:val="24"/>
        </w:rPr>
        <w:t>第五条  合同的解除</w:t>
      </w:r>
      <w:bookmarkEnd w:id="20"/>
      <w:bookmarkEnd w:id="21"/>
      <w:bookmarkEnd w:id="22"/>
      <w:bookmarkEnd w:id="23"/>
      <w:bookmarkEnd w:id="24"/>
    </w:p>
    <w:p w14:paraId="04DC1F84">
      <w:pPr>
        <w:spacing w:before="156" w:beforeLines="50" w:after="156" w:afterLines="50" w:line="360" w:lineRule="auto"/>
        <w:outlineLvl w:val="1"/>
        <w:rPr>
          <w:rFonts w:hint="eastAsia" w:ascii="宋体" w:hAnsi="宋体" w:cs="宋体"/>
          <w:bCs/>
          <w:spacing w:val="2"/>
          <w:sz w:val="24"/>
        </w:rPr>
      </w:pPr>
      <w:r>
        <w:rPr>
          <w:rFonts w:hint="eastAsia" w:ascii="宋体" w:hAnsi="宋体" w:cs="宋体"/>
          <w:bCs/>
          <w:spacing w:val="2"/>
          <w:sz w:val="24"/>
        </w:rPr>
        <w:t xml:space="preserve">    1. 合同各方经协商同意，可以变更或者解除本合同。</w:t>
      </w:r>
    </w:p>
    <w:p w14:paraId="251AB7FC">
      <w:pPr>
        <w:spacing w:before="156" w:beforeLines="50" w:after="156" w:afterLines="50" w:line="360" w:lineRule="auto"/>
        <w:rPr>
          <w:rFonts w:hint="eastAsia" w:ascii="宋体" w:hAnsi="宋体" w:cs="宋体"/>
          <w:bCs/>
          <w:spacing w:val="2"/>
          <w:sz w:val="24"/>
        </w:rPr>
      </w:pPr>
      <w:r>
        <w:rPr>
          <w:rFonts w:hint="eastAsia" w:ascii="宋体" w:hAnsi="宋体" w:cs="宋体"/>
          <w:bCs/>
          <w:spacing w:val="2"/>
          <w:sz w:val="24"/>
        </w:rPr>
        <w:t xml:space="preserve">    2. 乙方恶意延误、失职、失误导致甲方蒙受损失的，甲方有权解除本合同并要求乙方赔偿由于乙方工作导致的相应损失。</w:t>
      </w:r>
    </w:p>
    <w:p w14:paraId="3AD4D81C">
      <w:pPr>
        <w:spacing w:before="156" w:beforeLines="50" w:after="156" w:afterLines="50" w:line="360" w:lineRule="auto"/>
        <w:ind w:firstLine="496"/>
        <w:rPr>
          <w:rFonts w:hint="eastAsia" w:ascii="宋体" w:hAnsi="宋体" w:cs="宋体"/>
          <w:bCs/>
          <w:spacing w:val="2"/>
          <w:sz w:val="24"/>
        </w:rPr>
      </w:pPr>
      <w:r>
        <w:rPr>
          <w:rFonts w:hint="eastAsia" w:ascii="宋体" w:hAnsi="宋体" w:cs="宋体"/>
          <w:bCs/>
          <w:spacing w:val="2"/>
          <w:sz w:val="24"/>
        </w:rPr>
        <w:t>3. 甲方未按约定支付乙方费用，乙方有权解除本合同并要求甲方支付乙方实际工作产生的相关费用。</w:t>
      </w:r>
    </w:p>
    <w:p w14:paraId="55D2D44B">
      <w:pPr>
        <w:spacing w:line="360" w:lineRule="auto"/>
        <w:ind w:firstLine="496"/>
        <w:rPr>
          <w:rFonts w:hint="eastAsia" w:ascii="宋体" w:hAnsi="宋体" w:cs="宋体"/>
          <w:sz w:val="24"/>
        </w:rPr>
      </w:pPr>
      <w:r>
        <w:rPr>
          <w:rFonts w:hint="eastAsia" w:ascii="宋体" w:hAnsi="宋体" w:cs="宋体"/>
          <w:bCs/>
          <w:spacing w:val="2"/>
          <w:sz w:val="24"/>
        </w:rPr>
        <w:t>4. 本合同解除后，本合同第六条、第九条的规定应继续有效。</w:t>
      </w:r>
      <w:bookmarkStart w:id="25" w:name="_Toc232520001"/>
      <w:bookmarkStart w:id="26" w:name="_Toc232520027"/>
      <w:bookmarkStart w:id="27" w:name="_Toc232520219"/>
      <w:bookmarkStart w:id="28" w:name="_Toc232564252"/>
      <w:bookmarkStart w:id="29" w:name="_Toc232520556"/>
    </w:p>
    <w:p w14:paraId="2D513FC1">
      <w:pPr>
        <w:pStyle w:val="3"/>
        <w:spacing w:before="156" w:beforeLines="50" w:after="156" w:afterLines="50" w:line="360" w:lineRule="auto"/>
        <w:ind w:firstLine="3171" w:firstLineChars="1316"/>
        <w:rPr>
          <w:rFonts w:hint="eastAsia" w:ascii="宋体" w:hAnsi="宋体" w:cs="宋体"/>
          <w:sz w:val="24"/>
          <w:szCs w:val="24"/>
        </w:rPr>
      </w:pPr>
      <w:r>
        <w:rPr>
          <w:rFonts w:hint="eastAsia" w:ascii="宋体" w:hAnsi="宋体" w:cs="宋体"/>
          <w:sz w:val="24"/>
          <w:szCs w:val="24"/>
        </w:rPr>
        <w:t xml:space="preserve">第六条  </w:t>
      </w:r>
      <w:bookmarkEnd w:id="25"/>
      <w:bookmarkEnd w:id="26"/>
      <w:bookmarkEnd w:id="27"/>
      <w:bookmarkEnd w:id="28"/>
      <w:bookmarkEnd w:id="29"/>
      <w:r>
        <w:rPr>
          <w:rFonts w:hint="eastAsia" w:ascii="宋体" w:hAnsi="宋体" w:cs="宋体"/>
          <w:sz w:val="24"/>
          <w:szCs w:val="24"/>
        </w:rPr>
        <w:t>保密</w:t>
      </w:r>
    </w:p>
    <w:p w14:paraId="4767E8BF">
      <w:pPr>
        <w:spacing w:before="156" w:beforeLines="50" w:after="156" w:afterLines="50" w:line="360" w:lineRule="auto"/>
        <w:ind w:right="-180" w:firstLine="488" w:firstLineChars="200"/>
        <w:rPr>
          <w:rFonts w:hint="eastAsia" w:ascii="宋体" w:hAnsi="宋体" w:cs="宋体"/>
          <w:spacing w:val="2"/>
          <w:sz w:val="24"/>
        </w:rPr>
      </w:pPr>
      <w:r>
        <w:rPr>
          <w:rFonts w:hint="eastAsia" w:ascii="宋体" w:hAnsi="宋体" w:cs="宋体"/>
          <w:spacing w:val="2"/>
          <w:sz w:val="24"/>
        </w:rPr>
        <w:t>乙方为甲方提供专利代理工作过程中，对于甲方非公开的、保密的信息和数据（甲方应当明确具体保密内容，统称“保密资料”），乙方在此承诺：</w:t>
      </w:r>
    </w:p>
    <w:p w14:paraId="77C5B26D">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1．除非具有公权力的法庭或其它司法、行政机构要求乙方披露，或者得到甲方同意，乙方不得向任何第三方披露乙方已得到的保密资料。</w:t>
      </w:r>
    </w:p>
    <w:p w14:paraId="2A8B51B2">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2. 若具有公权力的法庭或其它司法、行政机构要求乙方披露，乙方立即通知甲方。</w:t>
      </w:r>
    </w:p>
    <w:p w14:paraId="21CB94FD">
      <w:pPr>
        <w:pStyle w:val="6"/>
        <w:spacing w:before="156" w:beforeLines="50" w:after="156" w:afterLines="50"/>
        <w:ind w:firstLine="488" w:firstLineChars="200"/>
        <w:outlineLvl w:val="1"/>
        <w:rPr>
          <w:rFonts w:hint="eastAsia" w:ascii="宋体" w:hAnsi="宋体" w:eastAsia="宋体" w:cs="宋体"/>
          <w:spacing w:val="2"/>
          <w:szCs w:val="24"/>
        </w:rPr>
      </w:pPr>
      <w:r>
        <w:rPr>
          <w:rFonts w:hint="eastAsia" w:ascii="宋体" w:hAnsi="宋体" w:eastAsia="宋体" w:cs="宋体"/>
          <w:spacing w:val="2"/>
          <w:szCs w:val="24"/>
        </w:rPr>
        <w:t>3. 以下信息不属于保密资料：</w:t>
      </w:r>
    </w:p>
    <w:p w14:paraId="0F963A3A">
      <w:pPr>
        <w:pStyle w:val="6"/>
        <w:spacing w:before="156" w:beforeLines="50" w:after="156" w:afterLines="50"/>
        <w:ind w:left="420" w:leftChars="200" w:firstLine="122" w:firstLineChars="50"/>
        <w:outlineLvl w:val="2"/>
        <w:rPr>
          <w:rFonts w:hint="eastAsia" w:ascii="宋体" w:hAnsi="宋体" w:eastAsia="宋体" w:cs="宋体"/>
          <w:spacing w:val="2"/>
          <w:szCs w:val="24"/>
        </w:rPr>
      </w:pPr>
      <w:r>
        <w:rPr>
          <w:rFonts w:hint="eastAsia" w:ascii="宋体" w:hAnsi="宋体" w:eastAsia="宋体" w:cs="宋体"/>
          <w:spacing w:val="2"/>
          <w:szCs w:val="24"/>
        </w:rPr>
        <w:t>（1）乙方从公开渠道获取的且已公开的与本项目有关的信息；</w:t>
      </w:r>
    </w:p>
    <w:p w14:paraId="672EB8D1">
      <w:pPr>
        <w:pStyle w:val="6"/>
        <w:spacing w:before="156" w:beforeLines="50" w:after="156" w:afterLines="50"/>
        <w:ind w:firstLine="539" w:firstLineChars="221"/>
        <w:rPr>
          <w:rFonts w:hint="eastAsia" w:ascii="宋体" w:hAnsi="宋体" w:eastAsia="宋体" w:cs="宋体"/>
          <w:spacing w:val="2"/>
          <w:szCs w:val="24"/>
        </w:rPr>
      </w:pPr>
      <w:r>
        <w:rPr>
          <w:rFonts w:hint="eastAsia" w:ascii="宋体" w:hAnsi="宋体" w:eastAsia="宋体" w:cs="宋体"/>
          <w:spacing w:val="2"/>
          <w:szCs w:val="24"/>
        </w:rPr>
        <w:t>（2）从第三方获得的信息，且乙方有理由相信该第三方对该等信息的拥有不是由于违反了其对其它方的保密义务的结果。</w:t>
      </w:r>
    </w:p>
    <w:p w14:paraId="02E752B1">
      <w:pPr>
        <w:pStyle w:val="6"/>
        <w:ind w:firstLine="539" w:firstLineChars="221"/>
        <w:rPr>
          <w:rFonts w:hint="eastAsia" w:ascii="宋体" w:hAnsi="宋体" w:eastAsia="宋体" w:cs="宋体"/>
          <w:szCs w:val="24"/>
        </w:rPr>
      </w:pPr>
      <w:r>
        <w:rPr>
          <w:rFonts w:hint="eastAsia" w:ascii="宋体" w:hAnsi="宋体" w:eastAsia="宋体" w:cs="宋体"/>
          <w:spacing w:val="2"/>
          <w:szCs w:val="24"/>
        </w:rPr>
        <w:t>4. 乙方承认并同意，甲方向乙方披露保密资料之行为不构成甲方向乙方转让或授予乙方享有甲方对其保密资料的权益。</w:t>
      </w:r>
      <w:bookmarkStart w:id="30" w:name="_Toc232520002"/>
      <w:bookmarkStart w:id="31" w:name="_Toc232520557"/>
      <w:bookmarkStart w:id="32" w:name="_Toc232520028"/>
      <w:bookmarkStart w:id="33" w:name="_Toc232520220"/>
      <w:bookmarkStart w:id="34" w:name="_Toc232564253"/>
    </w:p>
    <w:p w14:paraId="4E33851F">
      <w:pPr>
        <w:pStyle w:val="3"/>
        <w:spacing w:before="156" w:beforeLines="50" w:after="156" w:afterLines="50" w:line="360" w:lineRule="auto"/>
        <w:ind w:firstLine="3171" w:firstLineChars="1316"/>
        <w:rPr>
          <w:rFonts w:hint="eastAsia" w:ascii="宋体" w:hAnsi="宋体" w:cs="宋体"/>
          <w:sz w:val="24"/>
          <w:szCs w:val="24"/>
        </w:rPr>
      </w:pPr>
      <w:r>
        <w:rPr>
          <w:rFonts w:hint="eastAsia" w:ascii="宋体" w:hAnsi="宋体" w:cs="宋体"/>
          <w:sz w:val="24"/>
          <w:szCs w:val="24"/>
        </w:rPr>
        <w:t>第七条  违约责任</w:t>
      </w:r>
    </w:p>
    <w:p w14:paraId="628C4F73">
      <w:pPr>
        <w:spacing w:before="156" w:beforeLines="50" w:after="156" w:afterLines="50" w:line="360" w:lineRule="auto"/>
        <w:ind w:firstLine="496"/>
        <w:rPr>
          <w:rFonts w:hint="eastAsia" w:ascii="宋体" w:hAnsi="宋体" w:cs="宋体"/>
          <w:bCs/>
          <w:spacing w:val="2"/>
          <w:sz w:val="24"/>
        </w:rPr>
      </w:pPr>
      <w:bookmarkStart w:id="35" w:name="_Hlk75860744"/>
      <w:r>
        <w:rPr>
          <w:rFonts w:hint="eastAsia" w:ascii="宋体" w:hAnsi="宋体" w:cs="宋体"/>
          <w:bCs/>
          <w:spacing w:val="2"/>
          <w:sz w:val="24"/>
        </w:rPr>
        <w:t xml:space="preserve">1. </w:t>
      </w:r>
      <w:bookmarkStart w:id="36" w:name="_Hlk75860432"/>
      <w:r>
        <w:rPr>
          <w:rFonts w:hint="eastAsia" w:ascii="宋体" w:hAnsi="宋体" w:cs="宋体"/>
          <w:bCs/>
          <w:spacing w:val="2"/>
          <w:sz w:val="24"/>
        </w:rPr>
        <w:t>乙方无正当理由不提供第一条规定的代理工作，甲方有权要求乙方退还部分或者全部已付的代理费。</w:t>
      </w:r>
      <w:bookmarkEnd w:id="35"/>
      <w:bookmarkEnd w:id="36"/>
    </w:p>
    <w:p w14:paraId="29549AB7">
      <w:pPr>
        <w:spacing w:before="156" w:beforeLines="50" w:after="156" w:afterLines="50" w:line="360" w:lineRule="auto"/>
        <w:ind w:firstLine="496"/>
        <w:rPr>
          <w:rFonts w:hint="eastAsia" w:ascii="宋体" w:hAnsi="宋体" w:cs="宋体"/>
          <w:bCs/>
          <w:spacing w:val="2"/>
          <w:sz w:val="24"/>
        </w:rPr>
      </w:pPr>
      <w:r>
        <w:rPr>
          <w:rFonts w:hint="eastAsia" w:ascii="宋体" w:hAnsi="宋体" w:cs="宋体"/>
          <w:bCs/>
          <w:spacing w:val="2"/>
          <w:sz w:val="24"/>
        </w:rPr>
        <w:t>2. 如果乙方实施了任何违反第六条保密义务的行为，甲方有权追究其相应法律责任，并要求其赔偿甲方由此产生的经济损失。</w:t>
      </w:r>
    </w:p>
    <w:bookmarkEnd w:id="30"/>
    <w:bookmarkEnd w:id="31"/>
    <w:bookmarkEnd w:id="32"/>
    <w:bookmarkEnd w:id="33"/>
    <w:bookmarkEnd w:id="34"/>
    <w:p w14:paraId="642F84F6">
      <w:pPr>
        <w:spacing w:before="156" w:beforeLines="50" w:after="156" w:afterLines="50" w:line="360" w:lineRule="auto"/>
        <w:ind w:firstLine="480"/>
        <w:outlineLvl w:val="1"/>
        <w:rPr>
          <w:rFonts w:hint="eastAsia" w:ascii="宋体" w:hAnsi="宋体" w:cs="宋体"/>
          <w:bCs/>
          <w:spacing w:val="2"/>
          <w:sz w:val="24"/>
        </w:rPr>
      </w:pPr>
      <w:bookmarkStart w:id="37" w:name="_Hlk75860424"/>
      <w:bookmarkStart w:id="38" w:name="_Hlk75861366"/>
      <w:bookmarkStart w:id="39" w:name="_Hlk75860343"/>
      <w:bookmarkStart w:id="40" w:name="_Hlk75860626"/>
      <w:bookmarkStart w:id="41" w:name="_Hlk75860695"/>
      <w:r>
        <w:rPr>
          <w:rFonts w:hint="eastAsia" w:ascii="宋体" w:hAnsi="宋体" w:cs="宋体"/>
          <w:bCs/>
          <w:spacing w:val="2"/>
          <w:sz w:val="24"/>
        </w:rPr>
        <w:t>3. 甲方无故终止本合同，合同涉及的代理费不予退还</w:t>
      </w:r>
      <w:bookmarkEnd w:id="37"/>
      <w:bookmarkEnd w:id="38"/>
      <w:r>
        <w:rPr>
          <w:rFonts w:hint="eastAsia" w:ascii="宋体" w:hAnsi="宋体" w:cs="宋体"/>
          <w:bCs/>
          <w:spacing w:val="2"/>
          <w:sz w:val="24"/>
        </w:rPr>
        <w:t>。</w:t>
      </w:r>
      <w:bookmarkEnd w:id="39"/>
      <w:bookmarkEnd w:id="40"/>
      <w:bookmarkEnd w:id="41"/>
      <w:bookmarkStart w:id="42" w:name="_Hlk75859681"/>
    </w:p>
    <w:p w14:paraId="648C1462">
      <w:pPr>
        <w:spacing w:before="156" w:beforeLines="50" w:after="156" w:afterLines="50" w:line="360" w:lineRule="auto"/>
        <w:ind w:firstLine="480"/>
        <w:rPr>
          <w:rFonts w:hint="eastAsia" w:ascii="宋体" w:hAnsi="宋体" w:cs="宋体"/>
          <w:bCs/>
          <w:spacing w:val="2"/>
          <w:sz w:val="24"/>
        </w:rPr>
      </w:pPr>
      <w:r>
        <w:rPr>
          <w:rFonts w:hint="eastAsia" w:ascii="宋体" w:hAnsi="宋体" w:cs="宋体"/>
          <w:bCs/>
          <w:spacing w:val="2"/>
          <w:sz w:val="24"/>
        </w:rPr>
        <w:t>4.</w:t>
      </w:r>
      <w:bookmarkEnd w:id="42"/>
      <w:bookmarkStart w:id="43" w:name="_Toc232520029"/>
      <w:bookmarkStart w:id="44" w:name="_Toc232520558"/>
      <w:bookmarkStart w:id="45" w:name="_Toc232520003"/>
      <w:bookmarkStart w:id="46" w:name="_Toc232520221"/>
      <w:bookmarkStart w:id="47" w:name="_Toc232564254"/>
      <w:r>
        <w:rPr>
          <w:rFonts w:hint="eastAsia" w:ascii="宋体" w:hAnsi="宋体" w:cs="宋体"/>
          <w:bCs/>
          <w:spacing w:val="2"/>
          <w:sz w:val="24"/>
        </w:rPr>
        <w:t xml:space="preserve"> 合同涉及的案件因甲方原因导致案件撤回、视为撤回、终止案件代理或其他导致合同涉及案件无法继续进行，视为乙方已完成甲方委托的工作。</w:t>
      </w:r>
    </w:p>
    <w:p w14:paraId="07910D37">
      <w:pPr>
        <w:spacing w:before="156" w:beforeLines="50" w:after="156" w:afterLines="50" w:line="360" w:lineRule="auto"/>
        <w:ind w:firstLine="480"/>
        <w:rPr>
          <w:rFonts w:hint="eastAsia" w:ascii="宋体" w:hAnsi="宋体" w:cs="宋体"/>
          <w:bCs/>
          <w:spacing w:val="2"/>
          <w:sz w:val="24"/>
        </w:rPr>
      </w:pPr>
      <w:r>
        <w:rPr>
          <w:rFonts w:hint="eastAsia" w:ascii="宋体" w:hAnsi="宋体" w:cs="宋体"/>
          <w:bCs/>
          <w:spacing w:val="2"/>
          <w:sz w:val="24"/>
          <w:lang w:val="en-US" w:eastAsia="zh-CN"/>
        </w:rPr>
        <w:t>5</w:t>
      </w:r>
      <w:r>
        <w:rPr>
          <w:rFonts w:hint="eastAsia" w:ascii="宋体" w:hAnsi="宋体" w:cs="宋体"/>
          <w:bCs/>
          <w:spacing w:val="2"/>
          <w:sz w:val="24"/>
        </w:rPr>
        <w:t>. 如甲方未按本合同的约定支付相关费用，乙方有权终止本合同，且不承担因此产生的任何法律后果以及甲方的任何损失，由此产生的一切法律责任及后果由甲方承担。</w:t>
      </w:r>
    </w:p>
    <w:p w14:paraId="1F33F4BC">
      <w:pPr>
        <w:spacing w:line="360" w:lineRule="auto"/>
        <w:ind w:firstLine="480"/>
        <w:rPr>
          <w:rFonts w:hint="eastAsia" w:ascii="宋体" w:hAnsi="宋体" w:cs="宋体"/>
          <w:bCs/>
          <w:spacing w:val="2"/>
          <w:sz w:val="24"/>
        </w:rPr>
      </w:pPr>
      <w:r>
        <w:rPr>
          <w:rFonts w:hint="eastAsia" w:ascii="宋体" w:hAnsi="宋体" w:cs="宋体"/>
          <w:bCs/>
          <w:spacing w:val="2"/>
          <w:sz w:val="24"/>
          <w:lang w:val="en-US" w:eastAsia="zh-CN"/>
        </w:rPr>
        <w:t>6</w:t>
      </w:r>
      <w:r>
        <w:rPr>
          <w:rFonts w:hint="eastAsia" w:ascii="宋体" w:hAnsi="宋体" w:cs="宋体"/>
          <w:bCs/>
          <w:spacing w:val="2"/>
          <w:sz w:val="24"/>
        </w:rPr>
        <w:t>. 若甲方</w:t>
      </w:r>
      <w:r>
        <w:rPr>
          <w:rFonts w:ascii="宋体" w:hAnsi="宋体" w:cs="宋体"/>
          <w:sz w:val="24"/>
        </w:rPr>
        <w:t>未委托乙方代为缴纳专利年费或年费监控，则甲方专利由于年费缴纳导致的专利权失效，乙方不承担责任。</w:t>
      </w:r>
    </w:p>
    <w:p w14:paraId="535F81CC">
      <w:pPr>
        <w:pStyle w:val="3"/>
        <w:spacing w:before="156" w:beforeLines="50" w:after="156" w:afterLines="50" w:line="360" w:lineRule="auto"/>
        <w:ind w:firstLine="3171" w:firstLineChars="1316"/>
        <w:rPr>
          <w:rFonts w:hint="eastAsia" w:ascii="宋体" w:hAnsi="宋体" w:cs="宋体"/>
          <w:sz w:val="24"/>
          <w:szCs w:val="24"/>
        </w:rPr>
      </w:pPr>
      <w:r>
        <w:rPr>
          <w:rFonts w:hint="eastAsia" w:ascii="宋体" w:hAnsi="宋体" w:cs="宋体"/>
          <w:sz w:val="24"/>
          <w:szCs w:val="24"/>
        </w:rPr>
        <w:t>第八条  不可抗力</w:t>
      </w:r>
      <w:bookmarkEnd w:id="43"/>
      <w:bookmarkEnd w:id="44"/>
      <w:bookmarkEnd w:id="45"/>
      <w:bookmarkEnd w:id="46"/>
      <w:bookmarkEnd w:id="47"/>
    </w:p>
    <w:p w14:paraId="07860D72">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1．由于出现地震、台风、水灾、火灾、战争及其他任何一方均不能预见、不能避免并不能克服的事由（下称“不可抗力事由”），导致合同任何一方不履行、延迟履行或不完全履行本合同规定的各自的义务，该当事人对另一方当事人不承担违约责任。</w:t>
      </w:r>
    </w:p>
    <w:p w14:paraId="4FAAECF2">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2．因不可抗力事由而致使不履行、延迟履行或不完全履行本合同规定之义务的当事人，在该不可抗力事由发生后应迅速将全部情况通知对方当事人。</w:t>
      </w:r>
    </w:p>
    <w:p w14:paraId="6331ECD6">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3. 由于不可抗力事由，合同任何一方未履行本合同项下的己方义务时，直至该当事人重新履行该义务时止，对方当事人可停止履行本合同项下的己方义务，而不必对该当事人承担任何责任。</w:t>
      </w:r>
    </w:p>
    <w:p w14:paraId="26EA0CA6">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4．</w:t>
      </w:r>
      <w:bookmarkStart w:id="48" w:name="_Toc232520222"/>
      <w:bookmarkStart w:id="49" w:name="_Toc232564255"/>
      <w:bookmarkStart w:id="50" w:name="_Toc232520004"/>
      <w:bookmarkStart w:id="51" w:name="_Toc232520030"/>
      <w:bookmarkStart w:id="52" w:name="_Toc232520559"/>
      <w:r>
        <w:rPr>
          <w:rFonts w:eastAsia="宋体"/>
          <w:spacing w:val="2"/>
          <w:szCs w:val="24"/>
        </w:rPr>
        <w:t>因不可抗力事由中止合同或者导致解除本合同的，任何一方均不承担违约责任</w:t>
      </w:r>
      <w:r>
        <w:rPr>
          <w:rFonts w:hint="eastAsia" w:eastAsia="宋体"/>
          <w:spacing w:val="2"/>
          <w:szCs w:val="24"/>
        </w:rPr>
        <w:t>，</w:t>
      </w:r>
      <w:r>
        <w:rPr>
          <w:rFonts w:hint="eastAsia" w:ascii="宋体" w:hAnsi="宋体" w:eastAsia="宋体" w:cs="宋体"/>
          <w:spacing w:val="2"/>
          <w:szCs w:val="24"/>
        </w:rPr>
        <w:t>乙方可就已经做出的工作量或已经达到的工作阶段向甲方收取必要的服务费。</w:t>
      </w:r>
    </w:p>
    <w:p w14:paraId="31BAF99B">
      <w:pPr>
        <w:pStyle w:val="3"/>
        <w:spacing w:before="156" w:beforeLines="50" w:after="156" w:afterLines="50" w:line="360" w:lineRule="auto"/>
        <w:ind w:firstLine="3171" w:firstLineChars="1316"/>
        <w:rPr>
          <w:rFonts w:hint="eastAsia" w:ascii="宋体" w:hAnsi="宋体" w:cs="宋体"/>
          <w:sz w:val="24"/>
          <w:szCs w:val="24"/>
        </w:rPr>
      </w:pPr>
      <w:r>
        <w:rPr>
          <w:rFonts w:hint="eastAsia" w:ascii="宋体" w:hAnsi="宋体" w:cs="宋体"/>
          <w:sz w:val="24"/>
          <w:szCs w:val="24"/>
        </w:rPr>
        <w:t>第九条　争议解决</w:t>
      </w:r>
      <w:bookmarkEnd w:id="48"/>
      <w:bookmarkEnd w:id="49"/>
      <w:bookmarkEnd w:id="50"/>
      <w:bookmarkEnd w:id="51"/>
      <w:bookmarkEnd w:id="52"/>
    </w:p>
    <w:p w14:paraId="71CDBCFF">
      <w:pPr>
        <w:pStyle w:val="6"/>
        <w:spacing w:before="156" w:beforeLines="50" w:after="156" w:afterLines="50"/>
        <w:ind w:firstLine="488" w:firstLineChars="200"/>
        <w:rPr>
          <w:rFonts w:hint="eastAsia" w:ascii="宋体" w:hAnsi="宋体" w:eastAsia="宋体" w:cs="宋体"/>
          <w:spacing w:val="2"/>
          <w:szCs w:val="24"/>
        </w:rPr>
      </w:pPr>
      <w:r>
        <w:rPr>
          <w:rFonts w:hint="eastAsia" w:ascii="宋体" w:hAnsi="宋体" w:eastAsia="宋体" w:cs="宋体"/>
          <w:spacing w:val="2"/>
          <w:szCs w:val="24"/>
        </w:rPr>
        <w:t>合同各方如果发生争议，应当按照公平、诚信原则协商解决，协商不成的，各方均有权向有管辖权的人民法院起诉。</w:t>
      </w:r>
    </w:p>
    <w:p w14:paraId="63019E79">
      <w:pPr>
        <w:pStyle w:val="3"/>
        <w:spacing w:before="156" w:beforeLines="50" w:after="156" w:afterLines="50" w:line="360" w:lineRule="auto"/>
        <w:ind w:firstLine="3171" w:firstLineChars="1316"/>
        <w:rPr>
          <w:rFonts w:hint="eastAsia" w:ascii="宋体" w:hAnsi="宋体" w:cs="宋体"/>
          <w:sz w:val="24"/>
          <w:szCs w:val="24"/>
        </w:rPr>
      </w:pPr>
      <w:bookmarkStart w:id="53" w:name="_Toc232520005"/>
      <w:bookmarkStart w:id="54" w:name="_Toc232520031"/>
      <w:bookmarkStart w:id="55" w:name="_Toc232520223"/>
      <w:bookmarkStart w:id="56" w:name="_Toc232564256"/>
      <w:bookmarkStart w:id="57" w:name="_Toc232520560"/>
      <w:r>
        <w:rPr>
          <w:rFonts w:hint="eastAsia" w:ascii="宋体" w:hAnsi="宋体" w:cs="宋体"/>
          <w:sz w:val="24"/>
          <w:szCs w:val="24"/>
        </w:rPr>
        <w:t>第十条　其</w:t>
      </w:r>
      <w:bookmarkEnd w:id="53"/>
      <w:bookmarkEnd w:id="54"/>
      <w:bookmarkEnd w:id="55"/>
      <w:r>
        <w:rPr>
          <w:rFonts w:hint="eastAsia" w:ascii="宋体" w:hAnsi="宋体" w:cs="宋体"/>
          <w:sz w:val="24"/>
          <w:szCs w:val="24"/>
        </w:rPr>
        <w:t>它条款</w:t>
      </w:r>
      <w:bookmarkEnd w:id="56"/>
      <w:bookmarkEnd w:id="57"/>
    </w:p>
    <w:p w14:paraId="4FF954C1">
      <w:pPr>
        <w:spacing w:before="156" w:beforeLines="50" w:after="156" w:afterLines="50" w:line="360" w:lineRule="auto"/>
        <w:ind w:firstLine="488" w:firstLineChars="200"/>
        <w:rPr>
          <w:rFonts w:hint="eastAsia" w:ascii="宋体" w:hAnsi="宋体" w:cs="宋体"/>
          <w:bCs/>
          <w:spacing w:val="2"/>
          <w:sz w:val="24"/>
        </w:rPr>
      </w:pPr>
      <w:r>
        <w:rPr>
          <w:rFonts w:hint="eastAsia" w:ascii="宋体" w:hAnsi="宋体" w:cs="宋体"/>
          <w:bCs/>
          <w:spacing w:val="2"/>
          <w:sz w:val="24"/>
        </w:rPr>
        <w:t>1．本合同中未作规定但与本合同有关的事项，可以根据需要，经各方友好协商后变更或补充，经双方签署书面补充协议后生效。</w:t>
      </w:r>
    </w:p>
    <w:p w14:paraId="73091354">
      <w:pPr>
        <w:spacing w:before="156" w:after="156" w:line="360" w:lineRule="auto"/>
        <w:ind w:firstLine="488" w:firstLineChars="200"/>
        <w:rPr>
          <w:rFonts w:hint="eastAsia" w:ascii="宋体" w:hAnsi="宋体" w:cs="宋体"/>
          <w:bCs/>
          <w:spacing w:val="2"/>
          <w:sz w:val="24"/>
        </w:rPr>
      </w:pPr>
      <w:r>
        <w:rPr>
          <w:rFonts w:hint="eastAsia" w:ascii="宋体" w:hAnsi="宋体" w:cs="宋体"/>
          <w:bCs/>
          <w:spacing w:val="2"/>
          <w:sz w:val="24"/>
        </w:rPr>
        <w:t>2．本合同一式贰份，甲方执壹份，乙方执壹份，具有同等法律效力。</w:t>
      </w:r>
    </w:p>
    <w:p w14:paraId="7F508EB7">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hint="eastAsia" w:ascii="Times" w:hAnsi="Times" w:eastAsia="Times" w:cs="Times"/>
          <w:b/>
          <w:bCs/>
          <w:color w:val="000000"/>
          <w:sz w:val="24"/>
          <w:szCs w:val="24"/>
        </w:rPr>
      </w:pPr>
    </w:p>
    <w:p w14:paraId="0E681EAF">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hint="eastAsia" w:ascii="Times" w:hAnsi="Times" w:eastAsia="Times" w:cs="Times"/>
          <w:b/>
          <w:bCs/>
          <w:color w:val="000000"/>
          <w:sz w:val="24"/>
          <w:szCs w:val="24"/>
        </w:rPr>
      </w:pPr>
    </w:p>
    <w:p w14:paraId="141751DD">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hint="eastAsia" w:ascii="Times" w:hAnsi="Times" w:eastAsia="Times" w:cs="Times"/>
          <w:b/>
          <w:bCs/>
          <w:color w:val="000000"/>
          <w:sz w:val="24"/>
          <w:szCs w:val="24"/>
        </w:rPr>
      </w:pPr>
    </w:p>
    <w:p w14:paraId="027FB191">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hint="eastAsia" w:ascii="Times" w:hAnsi="Times" w:eastAsia="Times" w:cs="Times"/>
          <w:b/>
          <w:bCs/>
          <w:color w:val="000000"/>
          <w:sz w:val="24"/>
          <w:szCs w:val="24"/>
        </w:rPr>
      </w:pPr>
    </w:p>
    <w:p w14:paraId="064B6E0E">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hint="eastAsia" w:ascii="Times" w:hAnsi="Times" w:eastAsia="Times" w:cs="Times"/>
          <w:b/>
          <w:bCs/>
          <w:color w:val="000000"/>
          <w:sz w:val="24"/>
          <w:szCs w:val="24"/>
        </w:rPr>
      </w:pPr>
    </w:p>
    <w:p w14:paraId="57B5A368">
      <w:pPr>
        <w:pageBreakBefore w:val="0"/>
        <w:widowControl w:val="0"/>
        <w:kinsoku/>
        <w:wordWrap/>
        <w:overflowPunct/>
        <w:topLinePunct w:val="0"/>
        <w:autoSpaceDE/>
        <w:autoSpaceDN/>
        <w:bidi w:val="0"/>
        <w:spacing w:before="156" w:beforeLines="50" w:after="156" w:afterLines="50" w:line="360" w:lineRule="auto"/>
        <w:ind w:firstLine="720" w:firstLineChars="300"/>
        <w:jc w:val="left"/>
        <w:textAlignment w:val="auto"/>
        <w:rPr>
          <w:rFonts w:ascii="Times" w:hAnsi="Times" w:eastAsia="Times" w:cs="Times"/>
          <w:b/>
          <w:bCs/>
          <w:color w:val="000000"/>
          <w:sz w:val="24"/>
          <w:szCs w:val="24"/>
        </w:rPr>
      </w:pPr>
      <w:r>
        <w:rPr>
          <w:rFonts w:hint="eastAsia" w:ascii="Times" w:hAnsi="Times" w:eastAsia="Times" w:cs="Times"/>
          <w:b/>
          <w:bCs/>
          <w:color w:val="000000"/>
          <w:sz w:val="24"/>
          <w:szCs w:val="24"/>
        </w:rPr>
        <w:t>（</w:t>
      </w:r>
      <w:r>
        <w:rPr>
          <w:rFonts w:hint="eastAsia" w:ascii="Times" w:hAnsi="Times" w:cs="Times"/>
          <w:b/>
          <w:bCs/>
          <w:color w:val="000000"/>
          <w:sz w:val="24"/>
          <w:szCs w:val="24"/>
          <w:lang w:val="en-US" w:eastAsia="zh-CN"/>
        </w:rPr>
        <w:t>以下无正文</w:t>
      </w:r>
      <w:r>
        <w:rPr>
          <w:rFonts w:hint="eastAsia" w:ascii="Times" w:hAnsi="Times" w:eastAsia="Times" w:cs="Times"/>
          <w:b/>
          <w:bCs/>
          <w:color w:val="000000"/>
          <w:sz w:val="24"/>
          <w:szCs w:val="24"/>
        </w:rPr>
        <w:t>，为双方签署合同之签字页）</w:t>
      </w:r>
    </w:p>
    <w:p w14:paraId="459FBB1A">
      <w:pPr>
        <w:snapToGrid w:val="0"/>
        <w:spacing w:line="360" w:lineRule="auto"/>
        <w:rPr>
          <w:rFonts w:hint="eastAsia" w:ascii="Times New Roman" w:hAnsi="Times New Roman"/>
          <w:b/>
          <w:spacing w:val="2"/>
          <w:sz w:val="24"/>
        </w:rPr>
      </w:pPr>
    </w:p>
    <w:tbl>
      <w:tblPr>
        <w:tblStyle w:val="15"/>
        <w:tblW w:w="8222" w:type="dxa"/>
        <w:jc w:val="center"/>
        <w:tblLayout w:type="autofit"/>
        <w:tblCellMar>
          <w:top w:w="0" w:type="dxa"/>
          <w:left w:w="108" w:type="dxa"/>
          <w:bottom w:w="0" w:type="dxa"/>
          <w:right w:w="108" w:type="dxa"/>
        </w:tblCellMar>
      </w:tblPr>
      <w:tblGrid>
        <w:gridCol w:w="3486"/>
        <w:gridCol w:w="1051"/>
        <w:gridCol w:w="3685"/>
      </w:tblGrid>
      <w:tr w14:paraId="3C31372A">
        <w:tblPrEx>
          <w:tblCellMar>
            <w:top w:w="0" w:type="dxa"/>
            <w:left w:w="108" w:type="dxa"/>
            <w:bottom w:w="0" w:type="dxa"/>
            <w:right w:w="108" w:type="dxa"/>
          </w:tblCellMar>
        </w:tblPrEx>
        <w:trPr>
          <w:jc w:val="center"/>
        </w:trPr>
        <w:tc>
          <w:tcPr>
            <w:tcW w:w="3486" w:type="dxa"/>
            <w:noWrap w:val="0"/>
            <w:vAlign w:val="top"/>
          </w:tcPr>
          <w:p w14:paraId="17AB277D">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p w14:paraId="17D5466E">
            <w:pPr>
              <w:keepNext w:val="0"/>
              <w:keepLines w:val="0"/>
              <w:suppressLineNumbers w:val="0"/>
              <w:snapToGrid w:val="0"/>
              <w:spacing w:before="0" w:beforeAutospacing="0" w:after="0" w:afterAutospacing="0" w:line="360" w:lineRule="auto"/>
              <w:ind w:left="0" w:right="0"/>
              <w:rPr>
                <w:rFonts w:hint="eastAsia" w:ascii="Times New Roman" w:hAnsi="Times New Roman" w:eastAsia="宋体" w:cs="Times New Roman"/>
                <w:b/>
                <w:spacing w:val="2"/>
                <w:sz w:val="24"/>
              </w:rPr>
            </w:pPr>
            <w:r>
              <w:rPr>
                <w:rFonts w:ascii="Times New Roman" w:hAnsi="Times New Roman" w:eastAsia="宋体" w:cs="Times New Roman"/>
                <w:b/>
                <w:spacing w:val="2"/>
                <w:sz w:val="24"/>
              </w:rPr>
              <w:t>甲方：</w:t>
            </w:r>
            <w:r>
              <w:rPr>
                <w:rFonts w:hint="eastAsia" w:ascii="Times New Roman" w:hAnsi="Times New Roman" w:eastAsia="宋体" w:cs="Times New Roman"/>
                <w:b/>
                <w:spacing w:val="2"/>
                <w:sz w:val="24"/>
              </w:rPr>
              <w:t xml:space="preserve"> 安路普（北京）汽车技术有限公司</w:t>
            </w:r>
          </w:p>
          <w:p w14:paraId="46560C9C">
            <w:pPr>
              <w:keepNext w:val="0"/>
              <w:keepLines w:val="0"/>
              <w:suppressLineNumbers w:val="0"/>
              <w:snapToGrid w:val="0"/>
              <w:spacing w:before="0" w:beforeAutospacing="0" w:after="0" w:afterAutospacing="0" w:line="360" w:lineRule="auto"/>
              <w:ind w:left="0" w:right="0"/>
              <w:rPr>
                <w:rFonts w:hint="eastAsia" w:ascii="Times New Roman" w:hAnsi="Times New Roman" w:eastAsia="宋体" w:cs="Times New Roman"/>
                <w:b/>
                <w:spacing w:val="2"/>
                <w:sz w:val="24"/>
              </w:rPr>
            </w:pPr>
          </w:p>
        </w:tc>
        <w:tc>
          <w:tcPr>
            <w:tcW w:w="1051" w:type="dxa"/>
            <w:noWrap w:val="0"/>
            <w:vAlign w:val="top"/>
          </w:tcPr>
          <w:p w14:paraId="6D397D1D">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tc>
        <w:tc>
          <w:tcPr>
            <w:tcW w:w="3685" w:type="dxa"/>
            <w:noWrap w:val="0"/>
            <w:vAlign w:val="top"/>
          </w:tcPr>
          <w:p w14:paraId="25D2152F">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p w14:paraId="7C15F6B0">
            <w:pPr>
              <w:keepNext w:val="0"/>
              <w:keepLines w:val="0"/>
              <w:suppressLineNumbers w:val="0"/>
              <w:snapToGrid w:val="0"/>
              <w:spacing w:before="0" w:beforeAutospacing="0" w:after="0" w:afterAutospacing="0" w:line="360" w:lineRule="auto"/>
              <w:ind w:left="0" w:right="0"/>
              <w:rPr>
                <w:rFonts w:hint="eastAsia" w:ascii="Times New Roman" w:hAnsi="Times New Roman" w:eastAsia="宋体" w:cs="Times New Roman"/>
                <w:b/>
                <w:spacing w:val="2"/>
                <w:sz w:val="24"/>
              </w:rPr>
            </w:pPr>
            <w:r>
              <w:rPr>
                <w:rFonts w:ascii="Times New Roman" w:hAnsi="Times New Roman" w:eastAsia="宋体" w:cs="Times New Roman"/>
                <w:b/>
                <w:spacing w:val="2"/>
                <w:sz w:val="24"/>
              </w:rPr>
              <w:t>乙方：</w:t>
            </w:r>
            <w:r>
              <w:rPr>
                <w:rFonts w:hint="eastAsia" w:ascii="Times New Roman" w:hAnsi="Times New Roman" w:eastAsia="宋体" w:cs="Times New Roman"/>
                <w:b/>
                <w:spacing w:val="2"/>
                <w:sz w:val="24"/>
              </w:rPr>
              <w:t xml:space="preserve">北京精金石知识产权代理有限公司 </w:t>
            </w:r>
          </w:p>
        </w:tc>
      </w:tr>
      <w:tr w14:paraId="586422F3">
        <w:tblPrEx>
          <w:tblCellMar>
            <w:top w:w="0" w:type="dxa"/>
            <w:left w:w="108" w:type="dxa"/>
            <w:bottom w:w="0" w:type="dxa"/>
            <w:right w:w="108" w:type="dxa"/>
          </w:tblCellMar>
        </w:tblPrEx>
        <w:trPr>
          <w:jc w:val="center"/>
        </w:trPr>
        <w:tc>
          <w:tcPr>
            <w:tcW w:w="3486" w:type="dxa"/>
            <w:noWrap w:val="0"/>
            <w:vAlign w:val="top"/>
          </w:tcPr>
          <w:p w14:paraId="58609C7D">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tc>
        <w:tc>
          <w:tcPr>
            <w:tcW w:w="1051" w:type="dxa"/>
            <w:noWrap w:val="0"/>
            <w:vAlign w:val="top"/>
          </w:tcPr>
          <w:p w14:paraId="7C14191E">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tc>
        <w:tc>
          <w:tcPr>
            <w:tcW w:w="3685" w:type="dxa"/>
            <w:noWrap w:val="0"/>
            <w:vAlign w:val="top"/>
          </w:tcPr>
          <w:p w14:paraId="7151D7A5">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tc>
      </w:tr>
      <w:tr w14:paraId="2FAB98C3">
        <w:tblPrEx>
          <w:tblCellMar>
            <w:top w:w="0" w:type="dxa"/>
            <w:left w:w="108" w:type="dxa"/>
            <w:bottom w:w="0" w:type="dxa"/>
            <w:right w:w="108" w:type="dxa"/>
          </w:tblCellMar>
        </w:tblPrEx>
        <w:trPr>
          <w:jc w:val="center"/>
        </w:trPr>
        <w:tc>
          <w:tcPr>
            <w:tcW w:w="3486" w:type="dxa"/>
            <w:noWrap w:val="0"/>
            <w:vAlign w:val="top"/>
          </w:tcPr>
          <w:p w14:paraId="2E198C6D">
            <w:pPr>
              <w:keepNext w:val="0"/>
              <w:keepLines w:val="0"/>
              <w:suppressLineNumbers w:val="0"/>
              <w:spacing w:before="156" w:beforeLines="50" w:beforeAutospacing="0" w:after="156" w:afterLines="50" w:afterAutospacing="0" w:line="360" w:lineRule="auto"/>
              <w:ind w:left="0" w:right="0"/>
              <w:rPr>
                <w:rFonts w:ascii="Times New Roman" w:hAnsi="Times New Roman" w:eastAsia="宋体" w:cs="Times New Roman"/>
                <w:b/>
                <w:spacing w:val="2"/>
                <w:sz w:val="24"/>
              </w:rPr>
            </w:pPr>
            <w:r>
              <w:rPr>
                <w:rFonts w:ascii="Times New Roman" w:hAnsi="Times New Roman" w:eastAsia="宋体" w:cs="Times New Roman"/>
                <w:b/>
                <w:spacing w:val="2"/>
                <w:sz w:val="24"/>
              </w:rPr>
              <w:t>日期：    年   月   日</w:t>
            </w:r>
          </w:p>
        </w:tc>
        <w:tc>
          <w:tcPr>
            <w:tcW w:w="1051" w:type="dxa"/>
            <w:noWrap w:val="0"/>
            <w:vAlign w:val="top"/>
          </w:tcPr>
          <w:p w14:paraId="0491694B">
            <w:pPr>
              <w:keepNext w:val="0"/>
              <w:keepLines w:val="0"/>
              <w:suppressLineNumbers w:val="0"/>
              <w:snapToGrid w:val="0"/>
              <w:spacing w:before="0" w:beforeAutospacing="0" w:after="0" w:afterAutospacing="0" w:line="360" w:lineRule="auto"/>
              <w:ind w:left="0" w:right="0"/>
              <w:rPr>
                <w:rFonts w:ascii="Times New Roman" w:hAnsi="Times New Roman" w:eastAsia="宋体" w:cs="Times New Roman"/>
                <w:b/>
                <w:spacing w:val="2"/>
                <w:sz w:val="24"/>
              </w:rPr>
            </w:pPr>
          </w:p>
        </w:tc>
        <w:tc>
          <w:tcPr>
            <w:tcW w:w="3685" w:type="dxa"/>
            <w:noWrap w:val="0"/>
            <w:vAlign w:val="top"/>
          </w:tcPr>
          <w:p w14:paraId="628F5881">
            <w:pPr>
              <w:keepNext w:val="0"/>
              <w:keepLines w:val="0"/>
              <w:suppressLineNumbers w:val="0"/>
              <w:spacing w:before="156" w:beforeLines="50" w:beforeAutospacing="0" w:after="156" w:afterLines="50" w:afterAutospacing="0" w:line="360" w:lineRule="auto"/>
              <w:ind w:left="0" w:right="0"/>
              <w:rPr>
                <w:rFonts w:ascii="Times New Roman" w:hAnsi="Times New Roman" w:eastAsia="宋体" w:cs="Times New Roman"/>
                <w:b/>
                <w:spacing w:val="2"/>
                <w:sz w:val="24"/>
              </w:rPr>
            </w:pPr>
            <w:r>
              <w:rPr>
                <w:rFonts w:ascii="Times New Roman" w:hAnsi="Times New Roman" w:eastAsia="宋体" w:cs="Times New Roman"/>
                <w:b/>
                <w:spacing w:val="2"/>
                <w:sz w:val="24"/>
              </w:rPr>
              <w:t>日期：    年   月   日</w:t>
            </w:r>
          </w:p>
        </w:tc>
      </w:tr>
    </w:tbl>
    <w:p w14:paraId="66354922">
      <w:pPr>
        <w:rPr>
          <w:spacing w:val="2"/>
        </w:rPr>
      </w:pPr>
      <w:r>
        <w:rPr>
          <w:spacing w:val="2"/>
        </w:rPr>
        <w:br w:type="page"/>
      </w:r>
    </w:p>
    <w:p w14:paraId="77F4DED1">
      <w:pPr>
        <w:spacing w:before="156" w:beforeLines="50" w:line="520" w:lineRule="exact"/>
        <w:jc w:val="right"/>
        <w:rPr>
          <w:sz w:val="24"/>
          <w:szCs w:val="18"/>
        </w:rPr>
      </w:pPr>
    </w:p>
    <w:p w14:paraId="0814FD3A">
      <w:pPr>
        <w:spacing w:before="156" w:beforeLines="50" w:line="520" w:lineRule="exact"/>
        <w:jc w:val="right"/>
        <w:rPr>
          <w:sz w:val="24"/>
          <w:szCs w:val="18"/>
        </w:rPr>
      </w:pPr>
    </w:p>
    <w:p w14:paraId="284352F1">
      <w:pPr>
        <w:spacing w:before="156" w:beforeLines="50" w:line="520" w:lineRule="exact"/>
        <w:jc w:val="right"/>
        <w:rPr>
          <w:sz w:val="24"/>
          <w:szCs w:val="18"/>
        </w:rPr>
      </w:pPr>
    </w:p>
    <w:p w14:paraId="39D1BC38">
      <w:pPr>
        <w:spacing w:before="156" w:beforeLines="50" w:line="520" w:lineRule="exact"/>
        <w:jc w:val="right"/>
        <w:rPr>
          <w:sz w:val="24"/>
          <w:szCs w:val="18"/>
        </w:rPr>
      </w:pPr>
    </w:p>
    <w:p w14:paraId="3E2E93ED">
      <w:pPr>
        <w:spacing w:before="156" w:beforeLines="50" w:line="520" w:lineRule="exact"/>
        <w:jc w:val="center"/>
        <w:rPr>
          <w:b/>
          <w:sz w:val="48"/>
          <w:szCs w:val="48"/>
        </w:rPr>
      </w:pPr>
      <w:r>
        <w:rPr>
          <w:rFonts w:hint="eastAsia"/>
          <w:b/>
          <w:sz w:val="48"/>
          <w:szCs w:val="48"/>
        </w:rPr>
        <w:t>保</w:t>
      </w:r>
    </w:p>
    <w:p w14:paraId="1BEDADF0">
      <w:pPr>
        <w:spacing w:before="156" w:beforeLines="50" w:line="520" w:lineRule="exact"/>
        <w:jc w:val="center"/>
        <w:rPr>
          <w:b/>
          <w:sz w:val="48"/>
          <w:szCs w:val="48"/>
        </w:rPr>
      </w:pPr>
      <w:r>
        <w:rPr>
          <w:rFonts w:hint="eastAsia"/>
          <w:b/>
          <w:sz w:val="48"/>
          <w:szCs w:val="48"/>
        </w:rPr>
        <w:t>密</w:t>
      </w:r>
    </w:p>
    <w:p w14:paraId="08368491">
      <w:pPr>
        <w:spacing w:before="156" w:beforeLines="50" w:line="520" w:lineRule="exact"/>
        <w:jc w:val="center"/>
        <w:rPr>
          <w:b/>
          <w:sz w:val="48"/>
          <w:szCs w:val="48"/>
        </w:rPr>
      </w:pPr>
      <w:r>
        <w:rPr>
          <w:rFonts w:hint="eastAsia"/>
          <w:b/>
          <w:sz w:val="48"/>
          <w:szCs w:val="48"/>
        </w:rPr>
        <w:t>合</w:t>
      </w:r>
    </w:p>
    <w:p w14:paraId="2E8860E1">
      <w:pPr>
        <w:spacing w:before="156" w:beforeLines="50" w:line="520" w:lineRule="exact"/>
        <w:jc w:val="center"/>
        <w:rPr>
          <w:b/>
          <w:sz w:val="48"/>
          <w:szCs w:val="48"/>
        </w:rPr>
      </w:pPr>
      <w:r>
        <w:rPr>
          <w:rFonts w:hint="eastAsia"/>
          <w:b/>
          <w:sz w:val="48"/>
          <w:szCs w:val="48"/>
        </w:rPr>
        <w:t>同</w:t>
      </w:r>
    </w:p>
    <w:p w14:paraId="40F9660A">
      <w:pPr>
        <w:spacing w:before="156" w:beforeLines="50" w:line="520" w:lineRule="exact"/>
        <w:jc w:val="right"/>
        <w:rPr>
          <w:sz w:val="24"/>
          <w:szCs w:val="18"/>
        </w:rPr>
      </w:pPr>
    </w:p>
    <w:p w14:paraId="3ACC605B">
      <w:pPr>
        <w:spacing w:before="156" w:beforeLines="50" w:line="520" w:lineRule="exact"/>
        <w:jc w:val="right"/>
        <w:rPr>
          <w:sz w:val="24"/>
          <w:szCs w:val="18"/>
        </w:rPr>
      </w:pPr>
    </w:p>
    <w:p w14:paraId="4D994AEA">
      <w:pPr>
        <w:spacing w:before="156" w:beforeLines="50" w:line="520" w:lineRule="exact"/>
        <w:jc w:val="right"/>
        <w:rPr>
          <w:sz w:val="24"/>
          <w:szCs w:val="18"/>
        </w:rPr>
      </w:pPr>
    </w:p>
    <w:p w14:paraId="0CDBD445">
      <w:pPr>
        <w:spacing w:before="156" w:beforeLines="50" w:line="520" w:lineRule="exact"/>
        <w:jc w:val="right"/>
        <w:rPr>
          <w:sz w:val="24"/>
          <w:szCs w:val="18"/>
        </w:rPr>
      </w:pPr>
    </w:p>
    <w:p w14:paraId="686B05B3">
      <w:pPr>
        <w:spacing w:before="156" w:beforeLines="50" w:line="520" w:lineRule="exact"/>
        <w:ind w:firstLine="643" w:firstLineChars="200"/>
        <w:jc w:val="left"/>
        <w:rPr>
          <w:b/>
          <w:sz w:val="32"/>
          <w:szCs w:val="32"/>
        </w:rPr>
      </w:pPr>
    </w:p>
    <w:p w14:paraId="6CC68B6D">
      <w:pPr>
        <w:spacing w:before="156" w:beforeLines="50" w:line="520" w:lineRule="exact"/>
        <w:ind w:firstLine="643" w:firstLineChars="200"/>
        <w:jc w:val="left"/>
        <w:rPr>
          <w:b/>
          <w:sz w:val="32"/>
          <w:szCs w:val="32"/>
        </w:rPr>
      </w:pPr>
    </w:p>
    <w:p w14:paraId="17DFC7EA">
      <w:pPr>
        <w:spacing w:before="156" w:beforeLines="50" w:line="520" w:lineRule="exact"/>
        <w:ind w:firstLine="643" w:firstLineChars="200"/>
        <w:jc w:val="left"/>
        <w:rPr>
          <w:b/>
          <w:sz w:val="32"/>
          <w:szCs w:val="32"/>
          <w:u w:val="single"/>
        </w:rPr>
      </w:pPr>
      <w:r>
        <w:rPr>
          <w:b/>
          <w:sz w:val="32"/>
          <w:szCs w:val="32"/>
        </w:rPr>
        <w:t>甲方：</w:t>
      </w:r>
      <w:r>
        <w:rPr>
          <w:rFonts w:hint="eastAsia"/>
          <w:b/>
          <w:sz w:val="32"/>
          <w:szCs w:val="32"/>
          <w:u w:val="single"/>
        </w:rPr>
        <w:t xml:space="preserve"> 安路普（北京）汽车技术有限公司 </w:t>
      </w:r>
    </w:p>
    <w:p w14:paraId="7F052476">
      <w:pPr>
        <w:spacing w:before="156" w:beforeLines="50" w:line="520" w:lineRule="exact"/>
        <w:ind w:firstLine="643" w:firstLineChars="200"/>
        <w:jc w:val="left"/>
        <w:rPr>
          <w:b/>
          <w:sz w:val="32"/>
          <w:szCs w:val="32"/>
        </w:rPr>
      </w:pPr>
    </w:p>
    <w:p w14:paraId="0354B583">
      <w:pPr>
        <w:spacing w:before="156" w:beforeLines="50" w:line="520" w:lineRule="exact"/>
        <w:ind w:firstLine="643" w:firstLineChars="200"/>
        <w:jc w:val="left"/>
        <w:rPr>
          <w:b/>
          <w:sz w:val="32"/>
          <w:szCs w:val="32"/>
          <w:u w:val="single"/>
        </w:rPr>
      </w:pPr>
      <w:r>
        <w:rPr>
          <w:b/>
          <w:sz w:val="32"/>
          <w:szCs w:val="32"/>
        </w:rPr>
        <w:t>乙方：</w:t>
      </w:r>
      <w:r>
        <w:rPr>
          <w:rFonts w:hint="eastAsia"/>
          <w:b/>
          <w:sz w:val="32"/>
          <w:szCs w:val="32"/>
          <w:u w:val="single"/>
        </w:rPr>
        <w:t xml:space="preserve"> 北京精金石知识产权代理有限公司 </w:t>
      </w:r>
    </w:p>
    <w:p w14:paraId="3A2AD597">
      <w:pPr>
        <w:spacing w:before="156" w:beforeLines="50" w:line="520" w:lineRule="exact"/>
        <w:ind w:firstLine="643" w:firstLineChars="200"/>
        <w:jc w:val="left"/>
        <w:rPr>
          <w:b/>
          <w:sz w:val="32"/>
          <w:szCs w:val="32"/>
          <w:u w:val="single"/>
        </w:rPr>
        <w:sectPr>
          <w:pgSz w:w="11906" w:h="16838"/>
          <w:pgMar w:top="1440" w:right="1800" w:bottom="1440" w:left="1800" w:header="851" w:footer="992" w:gutter="0"/>
          <w:cols w:space="425" w:num="1"/>
          <w:docGrid w:type="lines" w:linePitch="312" w:charSpace="0"/>
        </w:sectPr>
      </w:pPr>
    </w:p>
    <w:p w14:paraId="30AFFE20">
      <w:pPr>
        <w:spacing w:before="156" w:beforeLines="50" w:after="156" w:afterLines="50" w:line="360" w:lineRule="auto"/>
        <w:ind w:firstLine="540"/>
        <w:jc w:val="center"/>
        <w:rPr>
          <w:rFonts w:hint="default" w:eastAsia="宋体"/>
          <w:spacing w:val="2"/>
          <w:sz w:val="24"/>
          <w:lang w:val="en-US" w:eastAsia="zh-CN"/>
        </w:rPr>
      </w:pPr>
      <w:r>
        <w:rPr>
          <w:rFonts w:hint="eastAsia" w:ascii="宋体" w:hAnsi="宋体" w:cs="宋体"/>
          <w:b/>
          <w:bCs/>
          <w:spacing w:val="2"/>
          <w:sz w:val="32"/>
          <w:szCs w:val="32"/>
          <w:lang w:val="en-US" w:eastAsia="zh-CN"/>
        </w:rPr>
        <w:t>保密合同</w:t>
      </w:r>
    </w:p>
    <w:p w14:paraId="46BA9576">
      <w:pPr>
        <w:spacing w:before="156" w:beforeLines="50" w:after="156" w:afterLines="50" w:line="360" w:lineRule="auto"/>
        <w:ind w:firstLine="488" w:firstLineChars="200"/>
        <w:rPr>
          <w:bCs/>
          <w:spacing w:val="2"/>
          <w:sz w:val="24"/>
        </w:rPr>
      </w:pPr>
      <w:r>
        <w:rPr>
          <w:bCs/>
          <w:spacing w:val="2"/>
          <w:sz w:val="24"/>
        </w:rPr>
        <w:t>本</w:t>
      </w:r>
      <w:r>
        <w:rPr>
          <w:rFonts w:hint="eastAsia"/>
          <w:bCs/>
          <w:spacing w:val="2"/>
          <w:sz w:val="24"/>
          <w:lang w:val="en-US" w:eastAsia="zh-CN"/>
        </w:rPr>
        <w:t>保密</w:t>
      </w:r>
      <w:r>
        <w:rPr>
          <w:bCs/>
          <w:spacing w:val="2"/>
          <w:sz w:val="24"/>
        </w:rPr>
        <w:t>合同（下称“本合同”）由以下双方签署：</w:t>
      </w:r>
    </w:p>
    <w:p w14:paraId="1A763B76">
      <w:pPr>
        <w:spacing w:before="156" w:beforeLines="50" w:after="156" w:afterLines="50" w:line="360" w:lineRule="auto"/>
        <w:ind w:firstLine="488" w:firstLineChars="200"/>
        <w:rPr>
          <w:bCs/>
          <w:spacing w:val="2"/>
          <w:sz w:val="24"/>
        </w:rPr>
      </w:pPr>
    </w:p>
    <w:tbl>
      <w:tblPr>
        <w:tblStyle w:val="15"/>
        <w:tblW w:w="0" w:type="auto"/>
        <w:tblInd w:w="108" w:type="dxa"/>
        <w:tblLayout w:type="fixed"/>
        <w:tblCellMar>
          <w:top w:w="0" w:type="dxa"/>
          <w:left w:w="108" w:type="dxa"/>
          <w:bottom w:w="0" w:type="dxa"/>
          <w:right w:w="108" w:type="dxa"/>
        </w:tblCellMar>
      </w:tblPr>
      <w:tblGrid>
        <w:gridCol w:w="1985"/>
        <w:gridCol w:w="6237"/>
      </w:tblGrid>
      <w:tr w14:paraId="30F571B6">
        <w:tblPrEx>
          <w:tblCellMar>
            <w:top w:w="0" w:type="dxa"/>
            <w:left w:w="108" w:type="dxa"/>
            <w:bottom w:w="0" w:type="dxa"/>
            <w:right w:w="108" w:type="dxa"/>
          </w:tblCellMar>
        </w:tblPrEx>
        <w:tc>
          <w:tcPr>
            <w:tcW w:w="1985" w:type="dxa"/>
            <w:noWrap w:val="0"/>
            <w:vAlign w:val="top"/>
          </w:tcPr>
          <w:p w14:paraId="45C03058">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
                <w:bCs/>
                <w:spacing w:val="2"/>
                <w:sz w:val="24"/>
              </w:rPr>
            </w:pPr>
            <w:r>
              <w:rPr>
                <w:rFonts w:ascii="Times New Roman" w:hAnsi="Times New Roman"/>
                <w:b/>
                <w:bCs/>
                <w:spacing w:val="2"/>
                <w:sz w:val="24"/>
              </w:rPr>
              <w:t>甲方</w:t>
            </w:r>
            <w:r>
              <w:rPr>
                <w:rFonts w:ascii="Times New Roman" w:hAnsi="Times New Roman"/>
                <w:b/>
                <w:spacing w:val="2"/>
                <w:sz w:val="24"/>
              </w:rPr>
              <w:t>：</w:t>
            </w:r>
          </w:p>
        </w:tc>
        <w:tc>
          <w:tcPr>
            <w:tcW w:w="6237" w:type="dxa"/>
            <w:noWrap w:val="0"/>
            <w:vAlign w:val="top"/>
          </w:tcPr>
          <w:p w14:paraId="4055601C">
            <w:pPr>
              <w:keepNext w:val="0"/>
              <w:keepLines w:val="0"/>
              <w:suppressLineNumbers w:val="0"/>
              <w:spacing w:before="156" w:beforeLines="50" w:beforeAutospacing="0" w:after="156" w:afterLines="50" w:afterAutospacing="0" w:line="300" w:lineRule="auto"/>
              <w:ind w:left="0" w:right="0"/>
              <w:rPr>
                <w:rFonts w:ascii="Times New Roman" w:hAnsi="Times New Roman"/>
                <w:b/>
                <w:spacing w:val="2"/>
                <w:sz w:val="24"/>
              </w:rPr>
            </w:pPr>
            <w:r>
              <w:rPr>
                <w:rFonts w:hint="eastAsia" w:ascii="Times New Roman" w:hAnsi="Times New Roman"/>
                <w:b/>
                <w:spacing w:val="2"/>
                <w:sz w:val="24"/>
              </w:rPr>
              <w:t>安路普（北京）汽车技术有限公司</w:t>
            </w:r>
            <w:r>
              <w:rPr>
                <w:rFonts w:hint="eastAsia" w:ascii="Times New Roman" w:hAnsi="Times New Roman"/>
                <w:b/>
                <w:spacing w:val="2"/>
                <w:sz w:val="24"/>
              </w:rPr>
              <w:tab/>
            </w:r>
          </w:p>
        </w:tc>
      </w:tr>
      <w:tr w14:paraId="4BFF05F6">
        <w:tblPrEx>
          <w:tblCellMar>
            <w:top w:w="0" w:type="dxa"/>
            <w:left w:w="108" w:type="dxa"/>
            <w:bottom w:w="0" w:type="dxa"/>
            <w:right w:w="108" w:type="dxa"/>
          </w:tblCellMar>
        </w:tblPrEx>
        <w:tc>
          <w:tcPr>
            <w:tcW w:w="1985" w:type="dxa"/>
            <w:noWrap w:val="0"/>
            <w:vAlign w:val="top"/>
          </w:tcPr>
          <w:p w14:paraId="0D19C02F">
            <w:pPr>
              <w:keepNext w:val="0"/>
              <w:keepLines w:val="0"/>
              <w:suppressLineNumbers w:val="0"/>
              <w:spacing w:before="156" w:beforeLines="50" w:beforeAutospacing="0" w:after="156" w:afterLines="50" w:afterAutospacing="0" w:line="300" w:lineRule="auto"/>
              <w:ind w:left="0" w:right="0"/>
              <w:jc w:val="right"/>
              <w:rPr>
                <w:rFonts w:ascii="Times New Roman" w:hAnsi="Times New Roman"/>
                <w:bCs/>
                <w:spacing w:val="2"/>
                <w:sz w:val="24"/>
              </w:rPr>
            </w:pPr>
            <w:r>
              <w:rPr>
                <w:rFonts w:ascii="Times New Roman" w:hAnsi="Times New Roman"/>
                <w:bCs/>
                <w:spacing w:val="2"/>
                <w:sz w:val="24"/>
              </w:rPr>
              <w:t>联系人：</w:t>
            </w:r>
          </w:p>
        </w:tc>
        <w:tc>
          <w:tcPr>
            <w:tcW w:w="6237" w:type="dxa"/>
            <w:noWrap w:val="0"/>
            <w:vAlign w:val="top"/>
          </w:tcPr>
          <w:p w14:paraId="2E84EBB7">
            <w:pPr>
              <w:keepNext w:val="0"/>
              <w:keepLines w:val="0"/>
              <w:suppressLineNumbers w:val="0"/>
              <w:spacing w:before="156" w:beforeLines="50" w:beforeAutospacing="0" w:after="156" w:afterLines="50" w:afterAutospacing="0" w:line="300" w:lineRule="auto"/>
              <w:ind w:left="0" w:right="0"/>
              <w:rPr>
                <w:rFonts w:ascii="Times New Roman" w:hAnsi="Times New Roman"/>
                <w:bCs/>
                <w:spacing w:val="2"/>
                <w:sz w:val="24"/>
              </w:rPr>
            </w:pPr>
            <w:r>
              <w:rPr>
                <w:rFonts w:hint="eastAsia" w:ascii="Times New Roman" w:hAnsi="Times New Roman"/>
                <w:bCs/>
                <w:spacing w:val="2"/>
                <w:sz w:val="24"/>
              </w:rPr>
              <w:t>崔志强</w:t>
            </w:r>
          </w:p>
        </w:tc>
      </w:tr>
      <w:tr w14:paraId="58DA844E">
        <w:tblPrEx>
          <w:tblCellMar>
            <w:top w:w="0" w:type="dxa"/>
            <w:left w:w="108" w:type="dxa"/>
            <w:bottom w:w="0" w:type="dxa"/>
            <w:right w:w="108" w:type="dxa"/>
          </w:tblCellMar>
        </w:tblPrEx>
        <w:tc>
          <w:tcPr>
            <w:tcW w:w="1985" w:type="dxa"/>
            <w:noWrap w:val="0"/>
            <w:vAlign w:val="top"/>
          </w:tcPr>
          <w:p w14:paraId="7BAA0D31">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地址：</w:t>
            </w:r>
          </w:p>
        </w:tc>
        <w:tc>
          <w:tcPr>
            <w:tcW w:w="6237" w:type="dxa"/>
            <w:noWrap w:val="0"/>
            <w:vAlign w:val="top"/>
          </w:tcPr>
          <w:p w14:paraId="6B6724AE">
            <w:pPr>
              <w:keepNext w:val="0"/>
              <w:keepLines w:val="0"/>
              <w:suppressLineNumbers w:val="0"/>
              <w:spacing w:before="156" w:beforeLines="50" w:beforeAutospacing="0" w:after="156" w:afterLines="50" w:afterAutospacing="0" w:line="300" w:lineRule="auto"/>
              <w:ind w:left="0" w:right="0"/>
              <w:rPr>
                <w:rFonts w:ascii="Times New Roman" w:hAnsi="Times New Roman"/>
                <w:bCs/>
                <w:spacing w:val="2"/>
                <w:sz w:val="24"/>
              </w:rPr>
            </w:pPr>
            <w:r>
              <w:rPr>
                <w:rFonts w:hint="eastAsia" w:ascii="Times New Roman" w:hAnsi="Times New Roman"/>
                <w:bCs/>
                <w:spacing w:val="2"/>
                <w:sz w:val="24"/>
              </w:rPr>
              <w:t>北京市昌平区流村镇南雁路B04-1-101</w:t>
            </w:r>
          </w:p>
        </w:tc>
      </w:tr>
      <w:tr w14:paraId="02E7C8FA">
        <w:tblPrEx>
          <w:tblCellMar>
            <w:top w:w="0" w:type="dxa"/>
            <w:left w:w="108" w:type="dxa"/>
            <w:bottom w:w="0" w:type="dxa"/>
            <w:right w:w="108" w:type="dxa"/>
          </w:tblCellMar>
        </w:tblPrEx>
        <w:tc>
          <w:tcPr>
            <w:tcW w:w="1985" w:type="dxa"/>
            <w:noWrap w:val="0"/>
            <w:vAlign w:val="top"/>
          </w:tcPr>
          <w:p w14:paraId="01B6BFD9">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电话：</w:t>
            </w:r>
          </w:p>
        </w:tc>
        <w:tc>
          <w:tcPr>
            <w:tcW w:w="6237" w:type="dxa"/>
            <w:noWrap w:val="0"/>
            <w:vAlign w:val="top"/>
          </w:tcPr>
          <w:p w14:paraId="212D2C7B">
            <w:pPr>
              <w:keepNext w:val="0"/>
              <w:keepLines w:val="0"/>
              <w:suppressLineNumbers w:val="0"/>
              <w:spacing w:before="156" w:beforeLines="50" w:beforeAutospacing="0" w:after="156" w:afterLines="50" w:afterAutospacing="0" w:line="300" w:lineRule="auto"/>
              <w:ind w:left="0" w:right="0"/>
              <w:rPr>
                <w:rFonts w:ascii="Times New Roman" w:hAnsi="Times New Roman"/>
                <w:bCs/>
                <w:spacing w:val="2"/>
                <w:sz w:val="24"/>
              </w:rPr>
            </w:pPr>
            <w:r>
              <w:rPr>
                <w:rFonts w:hint="eastAsia" w:ascii="Times New Roman" w:hAnsi="Times New Roman"/>
                <w:bCs/>
                <w:spacing w:val="2"/>
                <w:sz w:val="24"/>
              </w:rPr>
              <w:t>18612464861</w:t>
            </w:r>
          </w:p>
        </w:tc>
      </w:tr>
      <w:tr w14:paraId="6E8ECF11">
        <w:tblPrEx>
          <w:tblCellMar>
            <w:top w:w="0" w:type="dxa"/>
            <w:left w:w="108" w:type="dxa"/>
            <w:bottom w:w="0" w:type="dxa"/>
            <w:right w:w="108" w:type="dxa"/>
          </w:tblCellMar>
        </w:tblPrEx>
        <w:tc>
          <w:tcPr>
            <w:tcW w:w="1985" w:type="dxa"/>
            <w:noWrap w:val="0"/>
            <w:vAlign w:val="top"/>
          </w:tcPr>
          <w:p w14:paraId="6F5856CF">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邮箱：</w:t>
            </w:r>
          </w:p>
        </w:tc>
        <w:tc>
          <w:tcPr>
            <w:tcW w:w="6237" w:type="dxa"/>
            <w:noWrap w:val="0"/>
            <w:vAlign w:val="top"/>
          </w:tcPr>
          <w:p w14:paraId="60B53B58">
            <w:pPr>
              <w:keepNext w:val="0"/>
              <w:keepLines w:val="0"/>
              <w:suppressLineNumbers w:val="0"/>
              <w:spacing w:before="156" w:beforeLines="50" w:beforeAutospacing="0" w:after="156" w:afterLines="50" w:afterAutospacing="0" w:line="300" w:lineRule="auto"/>
              <w:ind w:left="0" w:right="0"/>
              <w:rPr>
                <w:rFonts w:ascii="Times New Roman" w:hAnsi="Times New Roman"/>
                <w:bCs/>
                <w:spacing w:val="2"/>
                <w:sz w:val="24"/>
              </w:rPr>
            </w:pPr>
            <w:r>
              <w:rPr>
                <w:rFonts w:hint="eastAsia" w:ascii="Times New Roman" w:hAnsi="Times New Roman"/>
                <w:bCs/>
                <w:spacing w:val="2"/>
                <w:sz w:val="24"/>
              </w:rPr>
              <w:t>cuizhiqiang@bjghrc.com</w:t>
            </w:r>
          </w:p>
        </w:tc>
      </w:tr>
    </w:tbl>
    <w:p w14:paraId="7F4F4807">
      <w:pPr>
        <w:spacing w:before="156" w:beforeLines="50" w:after="156" w:afterLines="50" w:line="360" w:lineRule="auto"/>
        <w:rPr>
          <w:bCs/>
          <w:spacing w:val="2"/>
          <w:sz w:val="24"/>
        </w:rPr>
      </w:pPr>
    </w:p>
    <w:p w14:paraId="7260EAB8">
      <w:pPr>
        <w:spacing w:before="156" w:beforeLines="50" w:after="156" w:afterLines="50" w:line="360" w:lineRule="auto"/>
        <w:rPr>
          <w:bCs/>
          <w:spacing w:val="2"/>
          <w:sz w:val="24"/>
        </w:rPr>
      </w:pPr>
    </w:p>
    <w:p w14:paraId="28113E61">
      <w:pPr>
        <w:spacing w:before="156" w:beforeLines="50" w:after="156" w:afterLines="50" w:line="360" w:lineRule="auto"/>
        <w:rPr>
          <w:bCs/>
          <w:spacing w:val="2"/>
          <w:sz w:val="24"/>
        </w:rPr>
      </w:pPr>
    </w:p>
    <w:tbl>
      <w:tblPr>
        <w:tblStyle w:val="15"/>
        <w:tblW w:w="0" w:type="auto"/>
        <w:tblInd w:w="108" w:type="dxa"/>
        <w:tblLayout w:type="fixed"/>
        <w:tblCellMar>
          <w:top w:w="0" w:type="dxa"/>
          <w:left w:w="108" w:type="dxa"/>
          <w:bottom w:w="0" w:type="dxa"/>
          <w:right w:w="108" w:type="dxa"/>
        </w:tblCellMar>
      </w:tblPr>
      <w:tblGrid>
        <w:gridCol w:w="1985"/>
        <w:gridCol w:w="6237"/>
      </w:tblGrid>
      <w:tr w14:paraId="23C0E349">
        <w:tblPrEx>
          <w:tblCellMar>
            <w:top w:w="0" w:type="dxa"/>
            <w:left w:w="108" w:type="dxa"/>
            <w:bottom w:w="0" w:type="dxa"/>
            <w:right w:w="108" w:type="dxa"/>
          </w:tblCellMar>
        </w:tblPrEx>
        <w:tc>
          <w:tcPr>
            <w:tcW w:w="1985" w:type="dxa"/>
            <w:noWrap w:val="0"/>
            <w:vAlign w:val="top"/>
          </w:tcPr>
          <w:p w14:paraId="5E808191">
            <w:pPr>
              <w:keepNext w:val="0"/>
              <w:keepLines w:val="0"/>
              <w:suppressLineNumbers w:val="0"/>
              <w:spacing w:before="156" w:beforeLines="50" w:beforeAutospacing="0" w:after="156" w:afterLines="50" w:afterAutospacing="0" w:line="300" w:lineRule="auto"/>
              <w:ind w:left="0" w:right="245"/>
              <w:jc w:val="right"/>
              <w:rPr>
                <w:rFonts w:ascii="Times New Roman" w:hAnsi="Times New Roman"/>
                <w:b/>
                <w:bCs/>
                <w:spacing w:val="2"/>
                <w:sz w:val="24"/>
              </w:rPr>
            </w:pPr>
            <w:r>
              <w:rPr>
                <w:rFonts w:ascii="Times New Roman" w:hAnsi="Times New Roman"/>
                <w:b/>
                <w:bCs/>
                <w:spacing w:val="2"/>
                <w:sz w:val="24"/>
              </w:rPr>
              <w:t>乙方</w:t>
            </w:r>
            <w:r>
              <w:rPr>
                <w:rFonts w:ascii="Times New Roman" w:hAnsi="Times New Roman"/>
                <w:b/>
                <w:spacing w:val="2"/>
                <w:sz w:val="24"/>
              </w:rPr>
              <w:t>：</w:t>
            </w:r>
          </w:p>
        </w:tc>
        <w:tc>
          <w:tcPr>
            <w:tcW w:w="6237" w:type="dxa"/>
            <w:noWrap w:val="0"/>
            <w:vAlign w:val="top"/>
          </w:tcPr>
          <w:p w14:paraId="1220CFAE">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bCs/>
                <w:spacing w:val="2"/>
                <w:sz w:val="24"/>
              </w:rPr>
            </w:pPr>
            <w:r>
              <w:rPr>
                <w:rFonts w:hint="eastAsia" w:ascii="宋体" w:hAnsi="宋体" w:eastAsia="宋体" w:cs="Times New Roman"/>
                <w:b/>
                <w:bCs/>
                <w:spacing w:val="2"/>
                <w:sz w:val="24"/>
              </w:rPr>
              <w:t>北京精金石知识产权代理有限公司</w:t>
            </w:r>
          </w:p>
        </w:tc>
      </w:tr>
      <w:tr w14:paraId="47708416">
        <w:tblPrEx>
          <w:tblCellMar>
            <w:top w:w="0" w:type="dxa"/>
            <w:left w:w="108" w:type="dxa"/>
            <w:bottom w:w="0" w:type="dxa"/>
            <w:right w:w="108" w:type="dxa"/>
          </w:tblCellMar>
        </w:tblPrEx>
        <w:tc>
          <w:tcPr>
            <w:tcW w:w="1985" w:type="dxa"/>
            <w:noWrap w:val="0"/>
            <w:vAlign w:val="top"/>
          </w:tcPr>
          <w:p w14:paraId="15F99390">
            <w:pPr>
              <w:keepNext w:val="0"/>
              <w:keepLines w:val="0"/>
              <w:suppressLineNumbers w:val="0"/>
              <w:spacing w:before="156" w:beforeLines="50" w:beforeAutospacing="0" w:after="156" w:afterLines="50" w:afterAutospacing="0" w:line="300" w:lineRule="auto"/>
              <w:ind w:left="0" w:right="0"/>
              <w:jc w:val="right"/>
              <w:rPr>
                <w:rFonts w:ascii="Times New Roman" w:hAnsi="Times New Roman"/>
                <w:bCs/>
                <w:spacing w:val="2"/>
                <w:sz w:val="24"/>
              </w:rPr>
            </w:pPr>
            <w:r>
              <w:rPr>
                <w:rFonts w:ascii="Times New Roman" w:hAnsi="Times New Roman"/>
                <w:bCs/>
                <w:spacing w:val="2"/>
                <w:sz w:val="24"/>
              </w:rPr>
              <w:t>联系人：</w:t>
            </w:r>
          </w:p>
        </w:tc>
        <w:tc>
          <w:tcPr>
            <w:tcW w:w="6237" w:type="dxa"/>
            <w:noWrap w:val="0"/>
            <w:vAlign w:val="top"/>
          </w:tcPr>
          <w:p w14:paraId="3BFCB99B">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bCs/>
                <w:spacing w:val="2"/>
                <w:sz w:val="24"/>
              </w:rPr>
            </w:pPr>
            <w:r>
              <w:rPr>
                <w:rFonts w:hint="eastAsia" w:ascii="宋体" w:hAnsi="宋体" w:eastAsia="宋体" w:cs="Times New Roman"/>
                <w:bCs/>
                <w:spacing w:val="2"/>
                <w:sz w:val="24"/>
              </w:rPr>
              <w:t>尹海云；刘吉琼</w:t>
            </w:r>
          </w:p>
        </w:tc>
      </w:tr>
      <w:tr w14:paraId="053EF977">
        <w:tblPrEx>
          <w:tblCellMar>
            <w:top w:w="0" w:type="dxa"/>
            <w:left w:w="108" w:type="dxa"/>
            <w:bottom w:w="0" w:type="dxa"/>
            <w:right w:w="108" w:type="dxa"/>
          </w:tblCellMar>
        </w:tblPrEx>
        <w:tc>
          <w:tcPr>
            <w:tcW w:w="1985" w:type="dxa"/>
            <w:noWrap w:val="0"/>
            <w:vAlign w:val="top"/>
          </w:tcPr>
          <w:p w14:paraId="06AC9EB6">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地址：</w:t>
            </w:r>
          </w:p>
        </w:tc>
        <w:tc>
          <w:tcPr>
            <w:tcW w:w="6237" w:type="dxa"/>
            <w:noWrap w:val="0"/>
            <w:vAlign w:val="top"/>
          </w:tcPr>
          <w:p w14:paraId="40E279A1">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bCs/>
                <w:spacing w:val="2"/>
                <w:sz w:val="24"/>
              </w:rPr>
            </w:pPr>
            <w:r>
              <w:rPr>
                <w:rFonts w:hint="eastAsia" w:ascii="宋体" w:hAnsi="宋体" w:eastAsia="宋体" w:cs="Times New Roman"/>
                <w:bCs/>
                <w:spacing w:val="2"/>
                <w:sz w:val="24"/>
              </w:rPr>
              <w:t>北京市海淀区知春路1号学院国际大厦12层1207室</w:t>
            </w:r>
          </w:p>
        </w:tc>
      </w:tr>
      <w:tr w14:paraId="4EF5B94F">
        <w:tblPrEx>
          <w:tblCellMar>
            <w:top w:w="0" w:type="dxa"/>
            <w:left w:w="108" w:type="dxa"/>
            <w:bottom w:w="0" w:type="dxa"/>
            <w:right w:w="108" w:type="dxa"/>
          </w:tblCellMar>
        </w:tblPrEx>
        <w:tc>
          <w:tcPr>
            <w:tcW w:w="1985" w:type="dxa"/>
            <w:noWrap w:val="0"/>
            <w:vAlign w:val="top"/>
          </w:tcPr>
          <w:p w14:paraId="4AF00869">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电话：</w:t>
            </w:r>
          </w:p>
        </w:tc>
        <w:tc>
          <w:tcPr>
            <w:tcW w:w="6237" w:type="dxa"/>
            <w:noWrap w:val="0"/>
            <w:vAlign w:val="top"/>
          </w:tcPr>
          <w:p w14:paraId="0C12B171">
            <w:pPr>
              <w:keepNext w:val="0"/>
              <w:keepLines w:val="0"/>
              <w:suppressLineNumbers w:val="0"/>
              <w:spacing w:before="156" w:beforeLines="50" w:beforeAutospacing="0" w:after="156" w:afterLines="50" w:afterAutospacing="0" w:line="300" w:lineRule="auto"/>
              <w:ind w:left="0" w:leftChars="0" w:right="0" w:rightChars="0"/>
              <w:rPr>
                <w:rFonts w:hint="eastAsia" w:ascii="Times New Roman" w:hAnsi="Times New Roman"/>
                <w:bCs/>
                <w:spacing w:val="2"/>
                <w:sz w:val="24"/>
              </w:rPr>
            </w:pPr>
            <w:r>
              <w:rPr>
                <w:rFonts w:hint="eastAsia" w:ascii="宋体" w:hAnsi="宋体" w:eastAsia="宋体" w:cs="Times New Roman"/>
                <w:bCs/>
                <w:spacing w:val="2"/>
                <w:sz w:val="24"/>
              </w:rPr>
              <w:t>18600797665；18600796653</w:t>
            </w:r>
          </w:p>
        </w:tc>
      </w:tr>
      <w:tr w14:paraId="1782E9FF">
        <w:tblPrEx>
          <w:tblCellMar>
            <w:top w:w="0" w:type="dxa"/>
            <w:left w:w="108" w:type="dxa"/>
            <w:bottom w:w="0" w:type="dxa"/>
            <w:right w:w="108" w:type="dxa"/>
          </w:tblCellMar>
        </w:tblPrEx>
        <w:tc>
          <w:tcPr>
            <w:tcW w:w="1985" w:type="dxa"/>
            <w:noWrap w:val="0"/>
            <w:vAlign w:val="top"/>
          </w:tcPr>
          <w:p w14:paraId="37579B2D">
            <w:pPr>
              <w:keepNext w:val="0"/>
              <w:keepLines w:val="0"/>
              <w:suppressLineNumbers w:val="0"/>
              <w:spacing w:before="156" w:beforeLines="50" w:beforeAutospacing="0" w:after="156" w:afterLines="50" w:afterAutospacing="0" w:line="300" w:lineRule="auto"/>
              <w:ind w:left="0" w:right="244"/>
              <w:jc w:val="right"/>
              <w:rPr>
                <w:rFonts w:ascii="Times New Roman" w:hAnsi="Times New Roman"/>
                <w:bCs/>
                <w:spacing w:val="2"/>
                <w:sz w:val="24"/>
              </w:rPr>
            </w:pPr>
            <w:r>
              <w:rPr>
                <w:rFonts w:ascii="Times New Roman" w:hAnsi="Times New Roman"/>
                <w:bCs/>
                <w:spacing w:val="2"/>
                <w:sz w:val="24"/>
              </w:rPr>
              <w:t>邮箱：</w:t>
            </w:r>
          </w:p>
        </w:tc>
        <w:tc>
          <w:tcPr>
            <w:tcW w:w="6237" w:type="dxa"/>
            <w:noWrap w:val="0"/>
            <w:vAlign w:val="top"/>
          </w:tcPr>
          <w:p w14:paraId="4A18C4C1">
            <w:pPr>
              <w:keepNext w:val="0"/>
              <w:keepLines w:val="0"/>
              <w:suppressLineNumbers w:val="0"/>
              <w:spacing w:before="156" w:beforeLines="50" w:beforeAutospacing="0" w:after="156" w:afterLines="50" w:afterAutospacing="0" w:line="300" w:lineRule="auto"/>
              <w:ind w:left="0" w:leftChars="0" w:right="0" w:rightChars="0"/>
              <w:rPr>
                <w:rFonts w:ascii="Times New Roman" w:hAnsi="Times New Roman"/>
                <w:bCs/>
                <w:spacing w:val="2"/>
                <w:sz w:val="24"/>
              </w:rPr>
            </w:pPr>
            <w:r>
              <w:rPr>
                <w:rFonts w:hint="eastAsia" w:ascii="宋体" w:hAnsi="宋体" w:eastAsia="宋体" w:cs="Times New Roman"/>
                <w:bCs/>
                <w:spacing w:val="2"/>
                <w:sz w:val="24"/>
              </w:rPr>
              <w:t>yinhaiyun@jjsip.com；sc07@jjsip.com</w:t>
            </w:r>
          </w:p>
        </w:tc>
      </w:tr>
    </w:tbl>
    <w:p w14:paraId="3352AF35">
      <w:pPr>
        <w:spacing w:line="360" w:lineRule="auto"/>
        <w:rPr>
          <w:sz w:val="24"/>
        </w:rPr>
        <w:sectPr>
          <w:footerReference r:id="rId5" w:type="default"/>
          <w:pgSz w:w="11906" w:h="16838"/>
          <w:pgMar w:top="1440" w:right="1646" w:bottom="1418" w:left="1980" w:header="851" w:footer="992" w:gutter="0"/>
          <w:pgNumType w:start="1"/>
          <w:cols w:space="720" w:num="1"/>
          <w:docGrid w:type="lines" w:linePitch="312" w:charSpace="0"/>
        </w:sectPr>
      </w:pPr>
    </w:p>
    <w:p w14:paraId="7410E18A">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鉴于乙方为甲方提供知识产权服务需要取得甲方的相关技术资料，为此甲乙双方本着互惠互利、共同发展的原则，经友好协商签订本合同。</w:t>
      </w:r>
    </w:p>
    <w:p w14:paraId="46A95109">
      <w:pPr>
        <w:widowControl/>
        <w:numPr>
          <w:ilvl w:val="0"/>
          <w:numId w:val="3"/>
        </w:numPr>
        <w:spacing w:line="360" w:lineRule="auto"/>
        <w:jc w:val="left"/>
        <w:rPr>
          <w:rFonts w:hint="eastAsia" w:ascii="宋体" w:hAnsi="宋体" w:cs="宋体"/>
          <w:b/>
          <w:kern w:val="0"/>
          <w:sz w:val="24"/>
        </w:rPr>
      </w:pPr>
      <w:r>
        <w:rPr>
          <w:rFonts w:hint="eastAsia" w:ascii="宋体" w:hAnsi="宋体" w:cs="宋体"/>
          <w:b/>
          <w:kern w:val="0"/>
          <w:sz w:val="24"/>
        </w:rPr>
        <w:t>保密信息</w:t>
      </w:r>
    </w:p>
    <w:p w14:paraId="6896A14E">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甲方或乙方向对方提供、披露且明确要求保密的，或基于一般商业信义、商业道德认为应当保密的未公开信息，包括商业秘密、本合同信息等；前述的“保密信息”不包括：</w:t>
      </w:r>
    </w:p>
    <w:p w14:paraId="75B721C6">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（一）已经或将公布于众的资料，但不包括甲方或其代表违反本合同规定未经授权所披露的；</w:t>
      </w:r>
    </w:p>
    <w:p w14:paraId="0A0D3F78">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（二）甲方向乙方披露前已为乙方合法掌握且不负有保密义务的信息。</w:t>
      </w:r>
    </w:p>
    <w:p w14:paraId="39489F55">
      <w:pPr>
        <w:widowControl/>
        <w:numPr>
          <w:ilvl w:val="0"/>
          <w:numId w:val="3"/>
        </w:numPr>
        <w:spacing w:line="360" w:lineRule="auto"/>
        <w:jc w:val="left"/>
        <w:rPr>
          <w:rFonts w:hint="eastAsia" w:ascii="宋体" w:hAnsi="宋体" w:cs="宋体"/>
          <w:b/>
          <w:kern w:val="0"/>
          <w:sz w:val="24"/>
        </w:rPr>
      </w:pPr>
      <w:r>
        <w:rPr>
          <w:rFonts w:hint="eastAsia" w:ascii="宋体" w:hAnsi="宋体" w:cs="宋体"/>
          <w:b/>
          <w:kern w:val="0"/>
          <w:sz w:val="24"/>
        </w:rPr>
        <w:t>保密义务</w:t>
      </w:r>
    </w:p>
    <w:p w14:paraId="32155752">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（一）甲乙双方对在合作过程中知悉的对方的保密信息，均负有保密义务，承担保密责任。</w:t>
      </w:r>
    </w:p>
    <w:p w14:paraId="77C3BDA7">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（二）未经保密信息权利方的书面许可，不得将该保密信息用于本合同规定的代理事项以外的任何其他事项，也不得以任何方式向任何第三方批露或公开发布该保密信息。</w:t>
      </w:r>
    </w:p>
    <w:p w14:paraId="2B4F99D8">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（三）双方均须把保密信息的接触范围严格限制在因本合同规定目的而需接触保密信息的各自负责任的代表的范围内。</w:t>
      </w:r>
    </w:p>
    <w:p w14:paraId="19C389FB">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（四）除经过双方书面同意而必要进行披露外，任何一方不得将含有对方或其代表披露的保密信息复印或复制或者有意无意地提供给他人。</w:t>
      </w:r>
    </w:p>
    <w:p w14:paraId="5F29209B">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（五）在以下情形下，甲方或乙方不受本合同约定的保密义务约束： </w:t>
      </w:r>
    </w:p>
    <w:p w14:paraId="47D4C8D4">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a）为遵守法律法规或行政命令而披露保密信息；</w:t>
      </w:r>
    </w:p>
    <w:p w14:paraId="492943C8">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b）为服从行政、司法命令或要求而应当披露保密信息的；</w:t>
      </w:r>
    </w:p>
    <w:p w14:paraId="72D00E66">
      <w:pPr>
        <w:widowControl/>
        <w:spacing w:line="360" w:lineRule="auto"/>
        <w:ind w:firstLine="420"/>
        <w:jc w:val="left"/>
        <w:rPr>
          <w:rFonts w:hint="eastAsia" w:ascii="宋体" w:hAnsi="宋体" w:cs="宋体"/>
          <w:kern w:val="0"/>
          <w:sz w:val="24"/>
        </w:rPr>
      </w:pPr>
      <w:r>
        <w:rPr>
          <w:rFonts w:hint="eastAsia" w:ascii="宋体" w:hAnsi="宋体" w:cs="宋体"/>
          <w:kern w:val="0"/>
          <w:sz w:val="24"/>
        </w:rPr>
        <w:t xml:space="preserve">   c）经保密信息权利方允许而披露保密信息的</w:t>
      </w:r>
      <w:r>
        <w:rPr>
          <w:rFonts w:hint="eastAsia"/>
          <w:sz w:val="24"/>
        </w:rPr>
        <w:t>。</w:t>
      </w:r>
    </w:p>
    <w:p w14:paraId="3611DF18">
      <w:pPr>
        <w:spacing w:line="360" w:lineRule="auto"/>
        <w:ind w:firstLine="480" w:firstLineChars="200"/>
        <w:rPr>
          <w:rFonts w:hint="eastAsia" w:ascii="宋体" w:hAnsi="宋体" w:cs="宋体"/>
          <w:kern w:val="0"/>
          <w:sz w:val="24"/>
        </w:rPr>
      </w:pPr>
      <w:r>
        <w:rPr>
          <w:rFonts w:hint="eastAsia" w:ascii="宋体" w:hAnsi="宋体" w:cs="宋体"/>
          <w:kern w:val="0"/>
          <w:sz w:val="24"/>
        </w:rPr>
        <w:t>（六）甲、乙双方根据本合同所应当承担的保密义务，不因本合同的履行终止、解除或无效而免除，直至相关保密信息被公开时止。</w:t>
      </w:r>
    </w:p>
    <w:p w14:paraId="7D91313B">
      <w:pPr>
        <w:spacing w:line="360" w:lineRule="auto"/>
        <w:ind w:firstLine="480" w:firstLineChars="200"/>
        <w:rPr>
          <w:rFonts w:hint="eastAsia" w:ascii="宋体" w:hAnsi="宋体" w:cs="宋体"/>
          <w:kern w:val="0"/>
          <w:sz w:val="24"/>
        </w:rPr>
      </w:pPr>
    </w:p>
    <w:p w14:paraId="461A9679">
      <w:pPr>
        <w:widowControl/>
        <w:numPr>
          <w:ilvl w:val="0"/>
          <w:numId w:val="3"/>
        </w:numPr>
        <w:spacing w:line="360" w:lineRule="auto"/>
        <w:jc w:val="left"/>
        <w:rPr>
          <w:rFonts w:hint="eastAsia" w:ascii="宋体" w:hAnsi="宋体" w:cs="宋体"/>
          <w:b/>
          <w:kern w:val="0"/>
          <w:sz w:val="24"/>
        </w:rPr>
      </w:pPr>
      <w:r>
        <w:rPr>
          <w:rFonts w:hint="eastAsia" w:ascii="宋体" w:hAnsi="宋体" w:cs="宋体"/>
          <w:b/>
          <w:kern w:val="0"/>
          <w:sz w:val="24"/>
        </w:rPr>
        <w:t>违约责任</w:t>
      </w:r>
    </w:p>
    <w:p w14:paraId="26F2BA43">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任何一方违反本合同约定的保密义务，</w:t>
      </w:r>
      <w:r>
        <w:rPr>
          <w:rFonts w:hint="eastAsia" w:ascii="宋体" w:hAnsi="宋体" w:cs="宋体"/>
          <w:bCs/>
          <w:spacing w:val="2"/>
          <w:sz w:val="24"/>
        </w:rPr>
        <w:t>对方有权追究其相应法律责任，并要求其赔偿由此产生的经济损失</w:t>
      </w:r>
      <w:r>
        <w:rPr>
          <w:rFonts w:hint="eastAsia" w:ascii="宋体" w:hAnsi="宋体" w:cs="宋体"/>
          <w:kern w:val="0"/>
          <w:sz w:val="24"/>
        </w:rPr>
        <w:t>，同时，对方有权解除本合同。</w:t>
      </w:r>
    </w:p>
    <w:p w14:paraId="48E0683E">
      <w:pPr>
        <w:widowControl/>
        <w:numPr>
          <w:ilvl w:val="0"/>
          <w:numId w:val="3"/>
        </w:numPr>
        <w:spacing w:line="360" w:lineRule="auto"/>
        <w:jc w:val="left"/>
        <w:rPr>
          <w:rFonts w:hint="eastAsia" w:ascii="宋体" w:hAnsi="宋体" w:cs="宋体"/>
          <w:b/>
          <w:kern w:val="0"/>
          <w:sz w:val="24"/>
        </w:rPr>
      </w:pPr>
      <w:r>
        <w:rPr>
          <w:rFonts w:hint="eastAsia" w:ascii="宋体" w:hAnsi="宋体" w:cs="宋体"/>
          <w:b/>
          <w:kern w:val="0"/>
          <w:sz w:val="24"/>
        </w:rPr>
        <w:t>争议解决和适用法律</w:t>
      </w:r>
    </w:p>
    <w:p w14:paraId="640BEC6F">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本合同受中华人民共和国法律管辖并按中华人民共和国法律解释。对因本合同或本合同各方的权利和义务而发生的或与之有关的任何事项和争议、诉讼或程序，本合同双方接受原告方有管辖权的法院管辖。</w:t>
      </w:r>
    </w:p>
    <w:p w14:paraId="387A5D54">
      <w:pPr>
        <w:widowControl/>
        <w:numPr>
          <w:ilvl w:val="0"/>
          <w:numId w:val="3"/>
        </w:numPr>
        <w:spacing w:line="360" w:lineRule="auto"/>
        <w:jc w:val="left"/>
        <w:rPr>
          <w:rFonts w:hint="eastAsia" w:ascii="宋体" w:hAnsi="宋体" w:cs="宋体"/>
          <w:b/>
          <w:kern w:val="0"/>
          <w:sz w:val="24"/>
        </w:rPr>
      </w:pPr>
      <w:r>
        <w:rPr>
          <w:rFonts w:hint="eastAsia" w:ascii="宋体" w:hAnsi="宋体" w:cs="宋体"/>
          <w:b/>
          <w:kern w:val="0"/>
          <w:sz w:val="24"/>
        </w:rPr>
        <w:t>合同的生效</w:t>
      </w:r>
    </w:p>
    <w:p w14:paraId="495B34C9">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（一）本合同自甲乙双方签字盖章之日起生效。</w:t>
      </w:r>
    </w:p>
    <w:p w14:paraId="4B04D19E">
      <w:pPr>
        <w:widowControl/>
        <w:spacing w:after="312" w:afterLines="100" w:line="360" w:lineRule="auto"/>
        <w:ind w:firstLine="480" w:firstLineChars="200"/>
        <w:jc w:val="left"/>
        <w:rPr>
          <w:rFonts w:hint="eastAsia" w:ascii="宋体" w:hAnsi="宋体" w:cs="宋体"/>
          <w:kern w:val="0"/>
          <w:sz w:val="24"/>
        </w:rPr>
      </w:pPr>
      <w:r>
        <w:rPr>
          <w:rFonts w:hint="eastAsia" w:ascii="宋体" w:hAnsi="宋体" w:cs="宋体"/>
          <w:kern w:val="0"/>
          <w:sz w:val="24"/>
        </w:rPr>
        <w:t>（二）本合同一式贰份，双方各执</w:t>
      </w:r>
      <w:r>
        <w:rPr>
          <w:rFonts w:hint="eastAsia" w:ascii="宋体" w:hAnsi="宋体" w:cs="宋体"/>
          <w:kern w:val="0"/>
          <w:sz w:val="24"/>
          <w:u w:val="single"/>
        </w:rPr>
        <w:t>壹</w:t>
      </w:r>
      <w:r>
        <w:rPr>
          <w:rFonts w:hint="eastAsia" w:ascii="宋体" w:hAnsi="宋体" w:cs="宋体"/>
          <w:kern w:val="0"/>
          <w:sz w:val="24"/>
        </w:rPr>
        <w:t>份，具有同等法律效力。</w:t>
      </w:r>
    </w:p>
    <w:tbl>
      <w:tblPr>
        <w:tblStyle w:val="15"/>
        <w:tblpPr w:leftFromText="180" w:rightFromText="180" w:vertAnchor="text" w:horzAnchor="margin" w:tblpY="328"/>
        <w:tblW w:w="8522" w:type="dxa"/>
        <w:tblInd w:w="0" w:type="dxa"/>
        <w:tblLayout w:type="fixed"/>
        <w:tblCellMar>
          <w:top w:w="0" w:type="dxa"/>
          <w:left w:w="108" w:type="dxa"/>
          <w:bottom w:w="0" w:type="dxa"/>
          <w:right w:w="108" w:type="dxa"/>
        </w:tblCellMar>
      </w:tblPr>
      <w:tblGrid>
        <w:gridCol w:w="4261"/>
        <w:gridCol w:w="4261"/>
      </w:tblGrid>
      <w:tr w14:paraId="046E6D7C">
        <w:tblPrEx>
          <w:tblCellMar>
            <w:top w:w="0" w:type="dxa"/>
            <w:left w:w="108" w:type="dxa"/>
            <w:bottom w:w="0" w:type="dxa"/>
            <w:right w:w="108" w:type="dxa"/>
          </w:tblCellMar>
        </w:tblPrEx>
        <w:trPr>
          <w:trHeight w:val="1162" w:hRule="atLeast"/>
        </w:trPr>
        <w:tc>
          <w:tcPr>
            <w:tcW w:w="4261" w:type="dxa"/>
          </w:tcPr>
          <w:p w14:paraId="12EA88FF">
            <w:pPr>
              <w:keepNext w:val="0"/>
              <w:keepLines w:val="0"/>
              <w:suppressLineNumbers w:val="0"/>
              <w:adjustRightInd w:val="0"/>
              <w:snapToGrid w:val="0"/>
              <w:spacing w:before="0" w:beforeAutospacing="0" w:after="0" w:afterAutospacing="0" w:line="360" w:lineRule="auto"/>
              <w:ind w:left="720" w:right="0" w:hanging="723" w:hangingChars="300"/>
              <w:rPr>
                <w:b/>
                <w:bCs/>
                <w:color w:val="000000"/>
                <w:sz w:val="24"/>
              </w:rPr>
            </w:pPr>
            <w:r>
              <w:rPr>
                <w:b/>
                <w:bCs/>
                <w:color w:val="000000"/>
                <w:sz w:val="24"/>
              </w:rPr>
              <w:t>甲方：</w:t>
            </w:r>
            <w:r>
              <w:rPr>
                <w:rFonts w:hint="eastAsia"/>
                <w:b/>
                <w:bCs/>
                <w:color w:val="000000"/>
                <w:sz w:val="24"/>
              </w:rPr>
              <w:t>安路普（北京）汽车技术有限公司</w:t>
            </w:r>
          </w:p>
        </w:tc>
        <w:tc>
          <w:tcPr>
            <w:tcW w:w="4261" w:type="dxa"/>
          </w:tcPr>
          <w:p w14:paraId="4A965602">
            <w:pPr>
              <w:keepNext w:val="0"/>
              <w:keepLines w:val="0"/>
              <w:suppressLineNumbers w:val="0"/>
              <w:adjustRightInd w:val="0"/>
              <w:snapToGrid w:val="0"/>
              <w:spacing w:before="0" w:beforeAutospacing="0" w:after="0" w:afterAutospacing="0" w:line="360" w:lineRule="auto"/>
              <w:ind w:left="0" w:right="0"/>
              <w:jc w:val="left"/>
              <w:rPr>
                <w:b/>
                <w:bCs/>
                <w:color w:val="000000"/>
                <w:sz w:val="24"/>
              </w:rPr>
            </w:pPr>
            <w:r>
              <w:rPr>
                <w:b/>
                <w:bCs/>
                <w:color w:val="000000"/>
                <w:sz w:val="24"/>
              </w:rPr>
              <w:t>乙方：</w:t>
            </w:r>
            <w:r>
              <w:rPr>
                <w:rFonts w:hint="eastAsia"/>
                <w:b/>
                <w:bCs/>
                <w:color w:val="000000"/>
                <w:sz w:val="24"/>
              </w:rPr>
              <w:t>北京精金石知识产权代理有限公司</w:t>
            </w:r>
          </w:p>
        </w:tc>
      </w:tr>
      <w:tr w14:paraId="304EDD10">
        <w:tblPrEx>
          <w:tblCellMar>
            <w:top w:w="0" w:type="dxa"/>
            <w:left w:w="108" w:type="dxa"/>
            <w:bottom w:w="0" w:type="dxa"/>
            <w:right w:w="108" w:type="dxa"/>
          </w:tblCellMar>
        </w:tblPrEx>
        <w:trPr>
          <w:trHeight w:val="1475" w:hRule="atLeast"/>
        </w:trPr>
        <w:tc>
          <w:tcPr>
            <w:tcW w:w="4261" w:type="dxa"/>
          </w:tcPr>
          <w:p w14:paraId="1B6AF0F6">
            <w:pPr>
              <w:keepNext w:val="0"/>
              <w:keepLines w:val="0"/>
              <w:suppressLineNumbers w:val="0"/>
              <w:adjustRightInd w:val="0"/>
              <w:snapToGrid w:val="0"/>
              <w:spacing w:before="0" w:beforeAutospacing="0" w:after="0" w:afterAutospacing="0" w:line="360" w:lineRule="auto"/>
              <w:ind w:left="0" w:right="0"/>
              <w:rPr>
                <w:color w:val="000000"/>
                <w:sz w:val="24"/>
              </w:rPr>
            </w:pPr>
          </w:p>
          <w:p w14:paraId="70AAC8B5">
            <w:pPr>
              <w:keepNext w:val="0"/>
              <w:keepLines w:val="0"/>
              <w:suppressLineNumbers w:val="0"/>
              <w:adjustRightInd w:val="0"/>
              <w:snapToGrid w:val="0"/>
              <w:spacing w:before="0" w:beforeAutospacing="0" w:after="0" w:afterAutospacing="0" w:line="360" w:lineRule="auto"/>
              <w:ind w:left="0" w:right="0"/>
              <w:rPr>
                <w:color w:val="000000"/>
                <w:sz w:val="24"/>
              </w:rPr>
            </w:pPr>
          </w:p>
        </w:tc>
        <w:tc>
          <w:tcPr>
            <w:tcW w:w="4261" w:type="dxa"/>
          </w:tcPr>
          <w:p w14:paraId="62E2C28F">
            <w:pPr>
              <w:keepNext w:val="0"/>
              <w:keepLines w:val="0"/>
              <w:suppressLineNumbers w:val="0"/>
              <w:adjustRightInd w:val="0"/>
              <w:snapToGrid w:val="0"/>
              <w:spacing w:before="0" w:beforeAutospacing="0" w:after="0" w:afterAutospacing="0" w:line="360" w:lineRule="auto"/>
              <w:ind w:left="0" w:right="0" w:firstLine="600" w:firstLineChars="250"/>
              <w:rPr>
                <w:color w:val="000000"/>
                <w:sz w:val="24"/>
              </w:rPr>
            </w:pPr>
          </w:p>
        </w:tc>
      </w:tr>
      <w:tr w14:paraId="311CDE5B">
        <w:tblPrEx>
          <w:tblCellMar>
            <w:top w:w="0" w:type="dxa"/>
            <w:left w:w="108" w:type="dxa"/>
            <w:bottom w:w="0" w:type="dxa"/>
            <w:right w:w="108" w:type="dxa"/>
          </w:tblCellMar>
        </w:tblPrEx>
        <w:trPr>
          <w:trHeight w:val="1714" w:hRule="atLeast"/>
        </w:trPr>
        <w:tc>
          <w:tcPr>
            <w:tcW w:w="4261" w:type="dxa"/>
          </w:tcPr>
          <w:p w14:paraId="5C8384FB">
            <w:pPr>
              <w:keepNext w:val="0"/>
              <w:keepLines w:val="0"/>
              <w:suppressLineNumbers w:val="0"/>
              <w:adjustRightInd w:val="0"/>
              <w:snapToGrid w:val="0"/>
              <w:spacing w:before="0" w:beforeAutospacing="0" w:after="0" w:afterAutospacing="0" w:line="360" w:lineRule="auto"/>
              <w:ind w:left="0" w:right="0"/>
              <w:rPr>
                <w:color w:val="000000"/>
                <w:sz w:val="24"/>
              </w:rPr>
            </w:pPr>
            <w:r>
              <w:rPr>
                <w:color w:val="000000"/>
                <w:sz w:val="24"/>
              </w:rPr>
              <w:t>日期：</w:t>
            </w:r>
            <w:r>
              <w:rPr>
                <w:rFonts w:hint="eastAsia"/>
                <w:color w:val="000000"/>
                <w:sz w:val="24"/>
              </w:rPr>
              <w:t xml:space="preserve">   </w:t>
            </w:r>
            <w:r>
              <w:rPr>
                <w:rFonts w:hint="eastAsia"/>
                <w:bCs/>
                <w:sz w:val="24"/>
              </w:rPr>
              <w:t>年   月  日</w:t>
            </w:r>
          </w:p>
        </w:tc>
        <w:tc>
          <w:tcPr>
            <w:tcW w:w="4261" w:type="dxa"/>
          </w:tcPr>
          <w:p w14:paraId="3C9166AD">
            <w:pPr>
              <w:keepNext w:val="0"/>
              <w:keepLines w:val="0"/>
              <w:suppressLineNumbers w:val="0"/>
              <w:adjustRightInd w:val="0"/>
              <w:snapToGrid w:val="0"/>
              <w:spacing w:before="0" w:beforeAutospacing="0" w:after="0" w:afterAutospacing="0" w:line="360" w:lineRule="auto"/>
              <w:ind w:left="0" w:right="0" w:firstLine="600" w:firstLineChars="250"/>
              <w:rPr>
                <w:color w:val="000000"/>
                <w:sz w:val="24"/>
              </w:rPr>
            </w:pPr>
            <w:r>
              <w:rPr>
                <w:color w:val="000000"/>
                <w:sz w:val="24"/>
              </w:rPr>
              <w:t>日期：</w:t>
            </w:r>
            <w:r>
              <w:rPr>
                <w:rFonts w:hint="eastAsia"/>
                <w:color w:val="000000"/>
                <w:sz w:val="24"/>
              </w:rPr>
              <w:t xml:space="preserve">    </w:t>
            </w:r>
            <w:r>
              <w:rPr>
                <w:rFonts w:hint="eastAsia"/>
                <w:bCs/>
                <w:sz w:val="24"/>
              </w:rPr>
              <w:t>年  月  日</w:t>
            </w:r>
          </w:p>
        </w:tc>
      </w:tr>
    </w:tbl>
    <w:p w14:paraId="3B8B04ED">
      <w:pPr>
        <w:widowControl/>
        <w:spacing w:after="312" w:afterLines="100" w:line="360" w:lineRule="auto"/>
        <w:ind w:firstLine="480" w:firstLineChars="200"/>
        <w:jc w:val="left"/>
        <w:rPr>
          <w:rFonts w:hint="eastAsia" w:ascii="宋体" w:hAnsi="宋体" w:cs="宋体"/>
          <w:kern w:val="0"/>
          <w:sz w:val="24"/>
        </w:rPr>
      </w:pPr>
    </w:p>
    <w:p w14:paraId="2C19C2C1">
      <w:pPr>
        <w:spacing w:line="360" w:lineRule="auto"/>
        <w:rPr>
          <w:spacing w:val="2"/>
        </w:rPr>
      </w:pPr>
    </w:p>
    <w:sectPr>
      <w:footerReference r:id="rId6" w:type="default"/>
      <w:pgSz w:w="11906" w:h="16838"/>
      <w:pgMar w:top="1417" w:right="1701" w:bottom="1418"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FC1D">
    <w:pPr>
      <w:pStyle w:val="1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F16D">
    <w:pPr>
      <w:pStyle w:val="11"/>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33207">
    <w:pPr>
      <w:pStyle w:val="11"/>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B8ED9">
    <w:pPr>
      <w:pStyle w:val="11"/>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744A7"/>
    <w:multiLevelType w:val="multilevel"/>
    <w:tmpl w:val="190744A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47B3507"/>
    <w:multiLevelType w:val="multilevel"/>
    <w:tmpl w:val="547B3507"/>
    <w:lvl w:ilvl="0" w:tentative="0">
      <w:start w:val="1"/>
      <w:numFmt w:val="chineseCountingThousand"/>
      <w:lvlText w:val="第%1条"/>
      <w:lvlJc w:val="left"/>
      <w:pPr>
        <w:ind w:left="420" w:hanging="420"/>
      </w:pPr>
      <w:rPr>
        <w:rFonts w:hint="default" w:ascii="宋体" w:hAnsi="宋体"/>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0B1FAD"/>
    <w:multiLevelType w:val="singleLevel"/>
    <w:tmpl w:val="590B1FAD"/>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NjJiMWQ4MmQ2OGE2NDJiNWJjOTE3ZTQyM2I0YjIifQ=="/>
    <w:docVar w:name="KSO_WPS_MARK_KEY" w:val="cc335589-2da8-4260-9c5f-8dde4f2b1d68"/>
  </w:docVars>
  <w:rsids>
    <w:rsidRoot w:val="00172A27"/>
    <w:rsid w:val="00024252"/>
    <w:rsid w:val="00036591"/>
    <w:rsid w:val="0009718E"/>
    <w:rsid w:val="00142183"/>
    <w:rsid w:val="00191E9F"/>
    <w:rsid w:val="001B402B"/>
    <w:rsid w:val="00203F1D"/>
    <w:rsid w:val="00215D05"/>
    <w:rsid w:val="00236C60"/>
    <w:rsid w:val="00250A28"/>
    <w:rsid w:val="0025703C"/>
    <w:rsid w:val="0028045A"/>
    <w:rsid w:val="00282D54"/>
    <w:rsid w:val="002913BA"/>
    <w:rsid w:val="002A5DCA"/>
    <w:rsid w:val="002C1069"/>
    <w:rsid w:val="002D4469"/>
    <w:rsid w:val="00302807"/>
    <w:rsid w:val="00313B7D"/>
    <w:rsid w:val="003229F8"/>
    <w:rsid w:val="00354285"/>
    <w:rsid w:val="003550AC"/>
    <w:rsid w:val="003640DA"/>
    <w:rsid w:val="0036611C"/>
    <w:rsid w:val="0039134A"/>
    <w:rsid w:val="0039216C"/>
    <w:rsid w:val="003A22B1"/>
    <w:rsid w:val="003B2134"/>
    <w:rsid w:val="003C56A9"/>
    <w:rsid w:val="003E7BC7"/>
    <w:rsid w:val="003F5E42"/>
    <w:rsid w:val="00404718"/>
    <w:rsid w:val="00410072"/>
    <w:rsid w:val="00417C0B"/>
    <w:rsid w:val="00421EFF"/>
    <w:rsid w:val="00432FF3"/>
    <w:rsid w:val="00433372"/>
    <w:rsid w:val="004563A9"/>
    <w:rsid w:val="004675CD"/>
    <w:rsid w:val="004719FD"/>
    <w:rsid w:val="0048596A"/>
    <w:rsid w:val="004A1A02"/>
    <w:rsid w:val="004A4D4B"/>
    <w:rsid w:val="004A552B"/>
    <w:rsid w:val="004A5A9A"/>
    <w:rsid w:val="004C47D0"/>
    <w:rsid w:val="004C4DF6"/>
    <w:rsid w:val="00584594"/>
    <w:rsid w:val="00591083"/>
    <w:rsid w:val="00593562"/>
    <w:rsid w:val="005A234D"/>
    <w:rsid w:val="005B0464"/>
    <w:rsid w:val="00624286"/>
    <w:rsid w:val="00635577"/>
    <w:rsid w:val="0065487B"/>
    <w:rsid w:val="00663E4E"/>
    <w:rsid w:val="006738FF"/>
    <w:rsid w:val="00675AD2"/>
    <w:rsid w:val="00693FB3"/>
    <w:rsid w:val="0069748A"/>
    <w:rsid w:val="006A4941"/>
    <w:rsid w:val="006C2681"/>
    <w:rsid w:val="006D4538"/>
    <w:rsid w:val="006E6ACA"/>
    <w:rsid w:val="006F1795"/>
    <w:rsid w:val="00706437"/>
    <w:rsid w:val="0071330B"/>
    <w:rsid w:val="00715618"/>
    <w:rsid w:val="007408AC"/>
    <w:rsid w:val="00754C3F"/>
    <w:rsid w:val="00757238"/>
    <w:rsid w:val="00796279"/>
    <w:rsid w:val="007B68E5"/>
    <w:rsid w:val="007D6FA0"/>
    <w:rsid w:val="00815AE3"/>
    <w:rsid w:val="008528CD"/>
    <w:rsid w:val="0086107A"/>
    <w:rsid w:val="00863CB4"/>
    <w:rsid w:val="008C14F0"/>
    <w:rsid w:val="008E5015"/>
    <w:rsid w:val="00926CB6"/>
    <w:rsid w:val="00936016"/>
    <w:rsid w:val="009A245B"/>
    <w:rsid w:val="009A5A4B"/>
    <w:rsid w:val="009C27F2"/>
    <w:rsid w:val="009C4564"/>
    <w:rsid w:val="00A30891"/>
    <w:rsid w:val="00A410AD"/>
    <w:rsid w:val="00AA58E1"/>
    <w:rsid w:val="00AB42AD"/>
    <w:rsid w:val="00AF40E3"/>
    <w:rsid w:val="00B56F90"/>
    <w:rsid w:val="00B76E64"/>
    <w:rsid w:val="00B834F0"/>
    <w:rsid w:val="00B84F36"/>
    <w:rsid w:val="00BD4632"/>
    <w:rsid w:val="00BF04CA"/>
    <w:rsid w:val="00C113C3"/>
    <w:rsid w:val="00C42892"/>
    <w:rsid w:val="00C62B51"/>
    <w:rsid w:val="00C64388"/>
    <w:rsid w:val="00C83FC4"/>
    <w:rsid w:val="00C841B1"/>
    <w:rsid w:val="00C843BE"/>
    <w:rsid w:val="00CD0803"/>
    <w:rsid w:val="00D042DC"/>
    <w:rsid w:val="00D3112F"/>
    <w:rsid w:val="00D55255"/>
    <w:rsid w:val="00D915D3"/>
    <w:rsid w:val="00DC1F66"/>
    <w:rsid w:val="00DC25AB"/>
    <w:rsid w:val="00DE4077"/>
    <w:rsid w:val="00DE75DF"/>
    <w:rsid w:val="00E118B8"/>
    <w:rsid w:val="00E45087"/>
    <w:rsid w:val="00E541FF"/>
    <w:rsid w:val="00E725F8"/>
    <w:rsid w:val="00E9091D"/>
    <w:rsid w:val="00ED2333"/>
    <w:rsid w:val="00EE1D33"/>
    <w:rsid w:val="00F07C2C"/>
    <w:rsid w:val="00F145D5"/>
    <w:rsid w:val="00F40720"/>
    <w:rsid w:val="00F50EBB"/>
    <w:rsid w:val="00F544ED"/>
    <w:rsid w:val="00F647ED"/>
    <w:rsid w:val="00F77F69"/>
    <w:rsid w:val="00FA3D30"/>
    <w:rsid w:val="00FA79A2"/>
    <w:rsid w:val="00FD03B0"/>
    <w:rsid w:val="00FE5E42"/>
    <w:rsid w:val="00FF2D2B"/>
    <w:rsid w:val="011724F8"/>
    <w:rsid w:val="01703CDF"/>
    <w:rsid w:val="01AE4A5D"/>
    <w:rsid w:val="02A72DA5"/>
    <w:rsid w:val="032E59DC"/>
    <w:rsid w:val="034675D0"/>
    <w:rsid w:val="046B3236"/>
    <w:rsid w:val="054D1726"/>
    <w:rsid w:val="087B7D1C"/>
    <w:rsid w:val="09790C42"/>
    <w:rsid w:val="09822EC1"/>
    <w:rsid w:val="09BE253A"/>
    <w:rsid w:val="0A157CFC"/>
    <w:rsid w:val="0A946017"/>
    <w:rsid w:val="0AF3003D"/>
    <w:rsid w:val="0B145CFF"/>
    <w:rsid w:val="0BAC41C5"/>
    <w:rsid w:val="0BD51E39"/>
    <w:rsid w:val="0D58062B"/>
    <w:rsid w:val="0E745939"/>
    <w:rsid w:val="0F272D3E"/>
    <w:rsid w:val="0FD65B92"/>
    <w:rsid w:val="0FE4071E"/>
    <w:rsid w:val="0FF40E99"/>
    <w:rsid w:val="125E7E76"/>
    <w:rsid w:val="132D47E6"/>
    <w:rsid w:val="141D5B00"/>
    <w:rsid w:val="142008CD"/>
    <w:rsid w:val="14411E19"/>
    <w:rsid w:val="145D0EB0"/>
    <w:rsid w:val="14FC0436"/>
    <w:rsid w:val="150D2643"/>
    <w:rsid w:val="155E5E22"/>
    <w:rsid w:val="162A78F7"/>
    <w:rsid w:val="16646A11"/>
    <w:rsid w:val="16B53C35"/>
    <w:rsid w:val="17EA64CC"/>
    <w:rsid w:val="17F92A0B"/>
    <w:rsid w:val="195919B3"/>
    <w:rsid w:val="19606FC9"/>
    <w:rsid w:val="1A4B528D"/>
    <w:rsid w:val="1B4C0026"/>
    <w:rsid w:val="1B943177"/>
    <w:rsid w:val="1BC44CD1"/>
    <w:rsid w:val="1BF747CC"/>
    <w:rsid w:val="1C2362A8"/>
    <w:rsid w:val="1C511068"/>
    <w:rsid w:val="1C561E79"/>
    <w:rsid w:val="1D542C03"/>
    <w:rsid w:val="1EDC7F65"/>
    <w:rsid w:val="1F5C0367"/>
    <w:rsid w:val="20671D12"/>
    <w:rsid w:val="22244B28"/>
    <w:rsid w:val="22372AAE"/>
    <w:rsid w:val="22C82740"/>
    <w:rsid w:val="23963804"/>
    <w:rsid w:val="23EB7FF4"/>
    <w:rsid w:val="24A00DDE"/>
    <w:rsid w:val="24F26031"/>
    <w:rsid w:val="25A85E72"/>
    <w:rsid w:val="260D4251"/>
    <w:rsid w:val="26AD577F"/>
    <w:rsid w:val="27221F7E"/>
    <w:rsid w:val="27C60E59"/>
    <w:rsid w:val="29CC533E"/>
    <w:rsid w:val="2AFE7209"/>
    <w:rsid w:val="2B44465B"/>
    <w:rsid w:val="2C346E9C"/>
    <w:rsid w:val="2D0B0DBF"/>
    <w:rsid w:val="2E1A2590"/>
    <w:rsid w:val="2E3B7EDD"/>
    <w:rsid w:val="2E626B47"/>
    <w:rsid w:val="2EA80FBB"/>
    <w:rsid w:val="2F1149DF"/>
    <w:rsid w:val="2F283EAA"/>
    <w:rsid w:val="30DD0CC4"/>
    <w:rsid w:val="31773A3C"/>
    <w:rsid w:val="31796C3F"/>
    <w:rsid w:val="33866F1C"/>
    <w:rsid w:val="343E1A7A"/>
    <w:rsid w:val="349D49F2"/>
    <w:rsid w:val="34B76D10"/>
    <w:rsid w:val="35A40002"/>
    <w:rsid w:val="364C3CFA"/>
    <w:rsid w:val="36727EB0"/>
    <w:rsid w:val="369F4077"/>
    <w:rsid w:val="37C30C14"/>
    <w:rsid w:val="39D52E80"/>
    <w:rsid w:val="3B42399F"/>
    <w:rsid w:val="3B840A8B"/>
    <w:rsid w:val="3B854432"/>
    <w:rsid w:val="3B8C756F"/>
    <w:rsid w:val="3BDF3B42"/>
    <w:rsid w:val="3C2235C4"/>
    <w:rsid w:val="3CF46342"/>
    <w:rsid w:val="3D784B41"/>
    <w:rsid w:val="3E35213F"/>
    <w:rsid w:val="3E360222"/>
    <w:rsid w:val="3E524186"/>
    <w:rsid w:val="3EA50834"/>
    <w:rsid w:val="3F0C0F45"/>
    <w:rsid w:val="3FCB0ECC"/>
    <w:rsid w:val="40300E10"/>
    <w:rsid w:val="40DC68A2"/>
    <w:rsid w:val="40E35E83"/>
    <w:rsid w:val="40F76FA8"/>
    <w:rsid w:val="41C60153"/>
    <w:rsid w:val="43253C43"/>
    <w:rsid w:val="43E93ECA"/>
    <w:rsid w:val="43EC23EA"/>
    <w:rsid w:val="447E5D6A"/>
    <w:rsid w:val="45014B29"/>
    <w:rsid w:val="45451D59"/>
    <w:rsid w:val="45FB3136"/>
    <w:rsid w:val="46D1677D"/>
    <w:rsid w:val="489B07D0"/>
    <w:rsid w:val="48E352D0"/>
    <w:rsid w:val="497352E2"/>
    <w:rsid w:val="499A29E8"/>
    <w:rsid w:val="4C2D0459"/>
    <w:rsid w:val="4C6F0F12"/>
    <w:rsid w:val="4C92075D"/>
    <w:rsid w:val="4CE27B80"/>
    <w:rsid w:val="4D2770F7"/>
    <w:rsid w:val="4D8155CF"/>
    <w:rsid w:val="4DE91AF6"/>
    <w:rsid w:val="4E600B13"/>
    <w:rsid w:val="4E7852CD"/>
    <w:rsid w:val="4E872543"/>
    <w:rsid w:val="4EFD4DC0"/>
    <w:rsid w:val="4F626B0C"/>
    <w:rsid w:val="4F683416"/>
    <w:rsid w:val="4F92533F"/>
    <w:rsid w:val="50140F37"/>
    <w:rsid w:val="50273803"/>
    <w:rsid w:val="505C5C65"/>
    <w:rsid w:val="50A17B27"/>
    <w:rsid w:val="532A26E8"/>
    <w:rsid w:val="535A7072"/>
    <w:rsid w:val="54052B56"/>
    <w:rsid w:val="54873874"/>
    <w:rsid w:val="54965EAD"/>
    <w:rsid w:val="54B241B7"/>
    <w:rsid w:val="55717AA9"/>
    <w:rsid w:val="55DA38A0"/>
    <w:rsid w:val="56116B96"/>
    <w:rsid w:val="563D5BDD"/>
    <w:rsid w:val="56B22127"/>
    <w:rsid w:val="57B1418D"/>
    <w:rsid w:val="584C66A2"/>
    <w:rsid w:val="58BC728D"/>
    <w:rsid w:val="5908286D"/>
    <w:rsid w:val="590E560F"/>
    <w:rsid w:val="59554FEC"/>
    <w:rsid w:val="5A0C7ED6"/>
    <w:rsid w:val="5B5317BA"/>
    <w:rsid w:val="5B9B762E"/>
    <w:rsid w:val="5BE50312"/>
    <w:rsid w:val="5CB10304"/>
    <w:rsid w:val="5E0B110A"/>
    <w:rsid w:val="5F4A2B7A"/>
    <w:rsid w:val="5F607DD8"/>
    <w:rsid w:val="61113EEE"/>
    <w:rsid w:val="612B694D"/>
    <w:rsid w:val="619A0FF2"/>
    <w:rsid w:val="61C96577"/>
    <w:rsid w:val="61DD2D08"/>
    <w:rsid w:val="62185012"/>
    <w:rsid w:val="624C0AC7"/>
    <w:rsid w:val="643918B0"/>
    <w:rsid w:val="659F5F6D"/>
    <w:rsid w:val="66163DB9"/>
    <w:rsid w:val="67C6514F"/>
    <w:rsid w:val="68637725"/>
    <w:rsid w:val="687E455F"/>
    <w:rsid w:val="6B18369A"/>
    <w:rsid w:val="6D4953A7"/>
    <w:rsid w:val="6FD95051"/>
    <w:rsid w:val="6FEB735C"/>
    <w:rsid w:val="712B6906"/>
    <w:rsid w:val="71500A63"/>
    <w:rsid w:val="71843E38"/>
    <w:rsid w:val="71DC6788"/>
    <w:rsid w:val="724A5BE8"/>
    <w:rsid w:val="731F2494"/>
    <w:rsid w:val="732C2B75"/>
    <w:rsid w:val="73922C6D"/>
    <w:rsid w:val="74B917E0"/>
    <w:rsid w:val="74D817D4"/>
    <w:rsid w:val="755C3532"/>
    <w:rsid w:val="774D6A31"/>
    <w:rsid w:val="78D9521C"/>
    <w:rsid w:val="78E33F6B"/>
    <w:rsid w:val="793063CB"/>
    <w:rsid w:val="7991440B"/>
    <w:rsid w:val="7D570C77"/>
    <w:rsid w:val="7E102231"/>
    <w:rsid w:val="7E26413A"/>
    <w:rsid w:val="7E5D733D"/>
    <w:rsid w:val="7EE50A3C"/>
    <w:rsid w:val="7F58120E"/>
    <w:rsid w:val="7FBA5A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ody Text"/>
    <w:basedOn w:val="1"/>
    <w:qFormat/>
    <w:uiPriority w:val="0"/>
    <w:pPr>
      <w:spacing w:line="360" w:lineRule="auto"/>
      <w:ind w:right="-154"/>
    </w:pPr>
    <w:rPr>
      <w:rFonts w:eastAsia="楷体_GB2312"/>
      <w:sz w:val="24"/>
      <w:szCs w:val="20"/>
    </w:rPr>
  </w:style>
  <w:style w:type="paragraph" w:styleId="7">
    <w:name w:val="toc 3"/>
    <w:basedOn w:val="1"/>
    <w:next w:val="1"/>
    <w:semiHidden/>
    <w:qFormat/>
    <w:uiPriority w:val="0"/>
    <w:pPr>
      <w:spacing w:before="240" w:beforeLines="0" w:after="240" w:afterLines="0"/>
      <w:ind w:left="840" w:leftChars="400"/>
    </w:pPr>
    <w:rPr>
      <w:sz w:val="24"/>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pPr>
      <w:adjustRightInd w:val="0"/>
      <w:spacing w:line="312" w:lineRule="atLeast"/>
      <w:jc w:val="right"/>
      <w:textAlignment w:val="baseline"/>
    </w:pPr>
    <w:rPr>
      <w:rFonts w:eastAsia="仿宋_GB2312"/>
      <w:kern w:val="0"/>
      <w:sz w:val="28"/>
      <w:szCs w:val="20"/>
    </w:rPr>
  </w:style>
  <w:style w:type="paragraph" w:styleId="10">
    <w:name w:val="Balloon Text"/>
    <w:basedOn w:val="1"/>
    <w:link w:val="22"/>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annotation subject"/>
    <w:basedOn w:val="5"/>
    <w:next w:val="5"/>
    <w:link w:val="24"/>
    <w:qFormat/>
    <w:uiPriority w:val="0"/>
    <w:rPr>
      <w:b/>
      <w:bCs/>
    </w:rPr>
  </w:style>
  <w:style w:type="table" w:styleId="16">
    <w:name w:val="Table Grid"/>
    <w:basedOn w:val="1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字符"/>
    <w:link w:val="5"/>
    <w:qFormat/>
    <w:uiPriority w:val="0"/>
    <w:rPr>
      <w:kern w:val="2"/>
      <w:sz w:val="21"/>
      <w:szCs w:val="24"/>
    </w:rPr>
  </w:style>
  <w:style w:type="character" w:customStyle="1" w:styleId="22">
    <w:name w:val="批注框文本 字符"/>
    <w:link w:val="10"/>
    <w:qFormat/>
    <w:uiPriority w:val="0"/>
    <w:rPr>
      <w:kern w:val="2"/>
      <w:sz w:val="18"/>
      <w:szCs w:val="18"/>
    </w:rPr>
  </w:style>
  <w:style w:type="character" w:customStyle="1" w:styleId="23">
    <w:name w:val="页脚 字符"/>
    <w:link w:val="11"/>
    <w:qFormat/>
    <w:uiPriority w:val="99"/>
    <w:rPr>
      <w:kern w:val="2"/>
      <w:sz w:val="18"/>
      <w:szCs w:val="18"/>
    </w:rPr>
  </w:style>
  <w:style w:type="character" w:customStyle="1" w:styleId="24">
    <w:name w:val="批注主题 字符"/>
    <w:link w:val="14"/>
    <w:qFormat/>
    <w:uiPriority w:val="0"/>
    <w:rPr>
      <w:b/>
      <w:bCs/>
      <w:kern w:val="2"/>
      <w:sz w:val="21"/>
      <w:szCs w:val="24"/>
    </w:rPr>
  </w:style>
  <w:style w:type="paragraph" w:customStyle="1" w:styleId="25">
    <w:name w:val="目次１（中文 条項用）"/>
    <w:basedOn w:val="1"/>
    <w:qFormat/>
    <w:uiPriority w:val="0"/>
    <w:pPr>
      <w:keepNext/>
      <w:wordWrap w:val="0"/>
      <w:overflowPunct w:val="0"/>
      <w:autoSpaceDE w:val="0"/>
      <w:autoSpaceDN w:val="0"/>
      <w:adjustRightInd w:val="0"/>
      <w:spacing w:line="360" w:lineRule="atLeast"/>
      <w:jc w:val="left"/>
      <w:textAlignment w:val="baseline"/>
      <w:outlineLvl w:val="0"/>
    </w:pPr>
    <w:rPr>
      <w:rFonts w:ascii="宋体" w:hAnsi="宋体"/>
      <w:kern w:val="0"/>
      <w:sz w:val="24"/>
      <w:szCs w:val="32"/>
    </w:rPr>
  </w:style>
  <w:style w:type="paragraph" w:customStyle="1" w:styleId="26">
    <w:name w:val="Plain Text"/>
    <w:basedOn w:val="1"/>
    <w:qFormat/>
    <w:uiPriority w:val="0"/>
    <w:pPr>
      <w:autoSpaceDE w:val="0"/>
      <w:autoSpaceDN w:val="0"/>
      <w:adjustRightInd w:val="0"/>
      <w:textAlignment w:val="baseline"/>
    </w:pPr>
    <w:rPr>
      <w:rFonts w:ascii="宋体"/>
      <w:szCs w:val="20"/>
    </w:rPr>
  </w:style>
  <w:style w:type="paragraph" w:customStyle="1" w:styleId="27">
    <w:name w:val=" Char Char1 Car Car Char Char Car Car Char Char Car Car"/>
    <w:basedOn w:val="1"/>
    <w:qFormat/>
    <w:uiPriority w:val="0"/>
    <w:pPr>
      <w:widowControl/>
      <w:spacing w:before="60" w:beforeLines="0" w:after="40" w:afterLines="0"/>
      <w:jc w:val="left"/>
    </w:pPr>
    <w:rPr>
      <w:rFonts w:ascii="Verdana" w:hAnsi="Verdana"/>
      <w:kern w:val="0"/>
      <w:sz w:val="20"/>
      <w:szCs w:val="20"/>
      <w:lang w:eastAsia="en-US"/>
    </w:rPr>
  </w:style>
  <w:style w:type="paragraph" w:customStyle="1" w:styleId="28">
    <w:name w:val=" Char Char"/>
    <w:basedOn w:val="1"/>
    <w:qFormat/>
    <w:uiPriority w:val="0"/>
    <w:pPr>
      <w:tabs>
        <w:tab w:val="left" w:pos="360"/>
      </w:tabs>
    </w:pPr>
    <w:rPr>
      <w:sz w:val="24"/>
    </w:rPr>
  </w:style>
  <w:style w:type="paragraph" w:customStyle="1" w:styleId="29">
    <w:name w:val=" Char"/>
    <w:basedOn w:val="1"/>
    <w:qFormat/>
    <w:uiPriority w:val="0"/>
    <w:rPr>
      <w:rFonts w:ascii="Tahoma" w:hAnsi="Tahoma"/>
      <w:sz w:val="24"/>
      <w:szCs w:val="20"/>
    </w:rPr>
  </w:style>
  <w:style w:type="paragraph" w:customStyle="1" w:styleId="30">
    <w:name w:val="Char"/>
    <w:basedOn w:val="1"/>
    <w:qFormat/>
    <w:uiPriority w:val="0"/>
    <w:pPr>
      <w:tabs>
        <w:tab w:val="left" w:pos="360"/>
      </w:tabs>
    </w:pPr>
    <w:rPr>
      <w:sz w:val="24"/>
    </w:rPr>
  </w:style>
  <w:style w:type="paragraph" w:customStyle="1" w:styleId="31">
    <w:name w:val=" Char Char Car Car Char Char Car Car Char Char Car Car1"/>
    <w:basedOn w:val="1"/>
    <w:uiPriority w:val="0"/>
    <w:pPr>
      <w:widowControl/>
      <w:spacing w:before="60" w:beforeLines="0" w:after="40" w:afterLines="0"/>
      <w:jc w:val="left"/>
    </w:pPr>
    <w:rPr>
      <w:rFonts w:ascii="Verdana" w:hAnsi="Verdana"/>
      <w:kern w:val="0"/>
      <w:sz w:val="20"/>
      <w:szCs w:val="20"/>
      <w:lang w:eastAsia="en-US"/>
    </w:rPr>
  </w:style>
  <w:style w:type="paragraph" w:customStyle="1" w:styleId="32">
    <w:name w:val="列表段落1"/>
    <w:basedOn w:val="1"/>
    <w:qFormat/>
    <w:uiPriority w:val="34"/>
    <w:pPr>
      <w:ind w:firstLine="420" w:firstLineChars="200"/>
    </w:pPr>
    <w:rPr>
      <w:rFonts w:ascii="Calibri" w:hAnsi="Calibri"/>
    </w:rPr>
  </w:style>
  <w:style w:type="paragraph" w:customStyle="1" w:styleId="33">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191</Words>
  <Characters>254</Characters>
  <Lines>30</Lines>
  <Paragraphs>8</Paragraphs>
  <TotalTime>10</TotalTime>
  <ScaleCrop>false</ScaleCrop>
  <LinksUpToDate>false</LinksUpToDate>
  <CharactersWithSpaces>261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2025-01-21T08:48:00Z</dcterms:created>
  <dc:creator>zjc</dc:creator>
  <cp:lastModifiedBy>刘吉琼-精金石专利</cp:lastModifiedBy>
  <cp:lastPrinted>2019-09-25T06:44:00Z</cp:lastPrinted>
  <dcterms:modified xsi:type="dcterms:W3CDTF">2025-08-29T08:19:40Z</dcterms:modified>
  <dc:title>法律服务委托协议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6071E3FD99F54D3483245F6030DED894_13</vt:lpwstr>
  </property>
  <property fmtid="{D5CDD505-2E9C-101B-9397-08002B2CF9AE}" pid="4" name="KSOTemplateDocerSaveRecord">
    <vt:lpwstr>eyJoZGlkIjoiN2Q3NmZkMjk3OTdiMzEzZWMwNWY2ZTY5NDNlNmM1YzYiLCJ1c2VySWQiOiI5MDU5MzQ5MzcifQ==</vt:lpwstr>
  </property>
</Properties>
</file>