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FD3" w:rsidRPr="00FC46CB" w:rsidRDefault="000E4FD3" w:rsidP="000E4FD3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模具转移</w:t>
      </w:r>
      <w:r w:rsidR="002F3D97">
        <w:rPr>
          <w:rFonts w:ascii="黑体" w:eastAsia="黑体" w:hAnsi="黑体" w:hint="eastAsia"/>
          <w:sz w:val="36"/>
          <w:szCs w:val="36"/>
        </w:rPr>
        <w:t>合同</w:t>
      </w:r>
    </w:p>
    <w:p w:rsidR="000E4FD3" w:rsidRDefault="000E4FD3" w:rsidP="000E4FD3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color w:val="000000"/>
          <w:sz w:val="24"/>
          <w:szCs w:val="24"/>
        </w:rPr>
      </w:pPr>
    </w:p>
    <w:p w:rsidR="000E4FD3" w:rsidRDefault="000E4FD3" w:rsidP="000E4FD3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>甲方：</w:t>
      </w:r>
      <w:r w:rsidR="00F84E36" w:rsidRPr="00F84E36">
        <w:rPr>
          <w:rFonts w:ascii="仿宋" w:eastAsia="仿宋" w:hAnsi="仿宋" w:cs="仿宋" w:hint="eastAsia"/>
          <w:b/>
          <w:color w:val="000000"/>
          <w:sz w:val="24"/>
          <w:szCs w:val="24"/>
        </w:rPr>
        <w:t>河北光华荣昌汽车部件有限公司</w:t>
      </w:r>
    </w:p>
    <w:p w:rsidR="000E4FD3" w:rsidRPr="004A04BA" w:rsidRDefault="000E4FD3" w:rsidP="004A04BA">
      <w:pPr>
        <w:rPr>
          <w:rFonts w:ascii="黑体" w:eastAsia="黑体" w:hAnsi="黑体"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>统一社会信用代码：</w:t>
      </w:r>
      <w:r w:rsidR="00F84E36" w:rsidDel="00F84E36">
        <w:rPr>
          <w:rFonts w:ascii="宋体" w:hAnsi="宋体" w:cs="宋体" w:hint="eastAsia"/>
          <w:b/>
          <w:bCs/>
          <w:color w:val="000000"/>
          <w:kern w:val="0"/>
          <w:sz w:val="24"/>
          <w:szCs w:val="24"/>
          <w:lang/>
        </w:rPr>
        <w:t xml:space="preserve"> </w:t>
      </w:r>
      <w:r w:rsidR="00F84E36" w:rsidRPr="00335739">
        <w:rPr>
          <w:rFonts w:ascii="黑体" w:eastAsia="黑体" w:hAnsi="黑体" w:hint="eastAsia"/>
          <w:sz w:val="24"/>
          <w:szCs w:val="24"/>
        </w:rPr>
        <w:t>91130983077498644J</w:t>
      </w:r>
    </w:p>
    <w:p w:rsidR="000E4FD3" w:rsidRPr="0055439A" w:rsidRDefault="000E4FD3" w:rsidP="000E4FD3">
      <w:pPr>
        <w:widowControl/>
        <w:jc w:val="left"/>
        <w:textAlignment w:val="center"/>
        <w:rPr>
          <w:rFonts w:ascii="宋体" w:hAnsi="宋体" w:cs="宋体"/>
          <w:b/>
          <w:bCs/>
          <w:color w:val="000000"/>
          <w:sz w:val="24"/>
          <w:szCs w:val="24"/>
        </w:rPr>
      </w:pPr>
    </w:p>
    <w:p w:rsidR="000E4FD3" w:rsidRPr="0055439A" w:rsidRDefault="000E4FD3" w:rsidP="000E4FD3">
      <w:pPr>
        <w:spacing w:line="360" w:lineRule="auto"/>
        <w:jc w:val="lef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乙方： </w:t>
      </w:r>
      <w:r w:rsidR="004A6905">
        <w:rPr>
          <w:rFonts w:ascii="仿宋" w:eastAsia="仿宋" w:hAnsi="仿宋" w:cs="仿宋" w:hint="eastAsia"/>
          <w:b/>
          <w:color w:val="000000"/>
          <w:sz w:val="24"/>
          <w:szCs w:val="24"/>
        </w:rPr>
        <w:t>大同高镁科技</w:t>
      </w: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>有限公司</w:t>
      </w:r>
    </w:p>
    <w:p w:rsidR="000E4FD3" w:rsidRDefault="000E4FD3" w:rsidP="000E4FD3">
      <w:pPr>
        <w:jc w:val="lef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>统一社会信用代码：</w:t>
      </w:r>
      <w:r>
        <w:rPr>
          <w:rFonts w:ascii="仿宋" w:eastAsia="仿宋" w:hAnsi="仿宋" w:cs="Arial" w:hint="eastAsia"/>
          <w:b/>
          <w:sz w:val="24"/>
          <w:szCs w:val="24"/>
          <w:shd w:val="clear" w:color="auto" w:fill="FFFFFF"/>
        </w:rPr>
        <w:t>911</w:t>
      </w:r>
      <w:r w:rsidR="004A6905">
        <w:rPr>
          <w:rFonts w:ascii="仿宋" w:eastAsia="仿宋" w:hAnsi="仿宋" w:cs="Arial"/>
          <w:b/>
          <w:sz w:val="24"/>
          <w:szCs w:val="24"/>
          <w:shd w:val="clear" w:color="auto" w:fill="FFFFFF"/>
        </w:rPr>
        <w:t>4</w:t>
      </w:r>
      <w:r>
        <w:rPr>
          <w:rFonts w:ascii="仿宋" w:eastAsia="仿宋" w:hAnsi="仿宋" w:cs="Arial" w:hint="eastAsia"/>
          <w:b/>
          <w:sz w:val="24"/>
          <w:szCs w:val="24"/>
          <w:shd w:val="clear" w:color="auto" w:fill="FFFFFF"/>
        </w:rPr>
        <w:t>0</w:t>
      </w:r>
      <w:r w:rsidR="004A6905">
        <w:rPr>
          <w:rFonts w:ascii="仿宋" w:eastAsia="仿宋" w:hAnsi="仿宋" w:cs="Arial"/>
          <w:b/>
          <w:sz w:val="24"/>
          <w:szCs w:val="24"/>
          <w:shd w:val="clear" w:color="auto" w:fill="FFFFFF"/>
        </w:rPr>
        <w:t>2</w:t>
      </w:r>
      <w:r>
        <w:rPr>
          <w:rFonts w:ascii="仿宋" w:eastAsia="仿宋" w:hAnsi="仿宋" w:cs="Arial" w:hint="eastAsia"/>
          <w:b/>
          <w:sz w:val="24"/>
          <w:szCs w:val="24"/>
          <w:shd w:val="clear" w:color="auto" w:fill="FFFFFF"/>
        </w:rPr>
        <w:t>0</w:t>
      </w:r>
      <w:r w:rsidR="004A6905">
        <w:rPr>
          <w:rFonts w:ascii="仿宋" w:eastAsia="仿宋" w:hAnsi="仿宋" w:cs="Arial"/>
          <w:b/>
          <w:sz w:val="24"/>
          <w:szCs w:val="24"/>
          <w:shd w:val="clear" w:color="auto" w:fill="FFFFFF"/>
        </w:rPr>
        <w:t>0MA0JTQN34R</w:t>
      </w:r>
    </w:p>
    <w:p w:rsidR="000E4FD3" w:rsidRPr="0055439A" w:rsidRDefault="000E4FD3" w:rsidP="000E4FD3">
      <w:pPr>
        <w:widowControl/>
        <w:adjustRightInd w:val="0"/>
        <w:snapToGrid w:val="0"/>
        <w:spacing w:line="360" w:lineRule="auto"/>
        <w:rPr>
          <w:rFonts w:ascii="仿宋" w:eastAsia="仿宋" w:hAnsi="仿宋" w:cs="仿宋"/>
          <w:b/>
          <w:color w:val="000000"/>
          <w:sz w:val="24"/>
          <w:szCs w:val="24"/>
          <w:highlight w:val="yellow"/>
        </w:rPr>
      </w:pPr>
    </w:p>
    <w:p w:rsidR="000E4FD3" w:rsidRPr="00360937" w:rsidRDefault="000E4FD3" w:rsidP="00F84E36">
      <w:pPr>
        <w:spacing w:line="360" w:lineRule="auto"/>
        <w:rPr>
          <w:rFonts w:ascii="仿宋" w:eastAsia="仿宋" w:hAnsi="仿宋"/>
          <w:sz w:val="24"/>
          <w:szCs w:val="24"/>
        </w:rPr>
      </w:pPr>
      <w:r w:rsidRPr="00360937">
        <w:rPr>
          <w:rFonts w:ascii="仿宋" w:eastAsia="仿宋" w:hAnsi="仿宋" w:hint="eastAsia"/>
          <w:sz w:val="24"/>
          <w:szCs w:val="24"/>
        </w:rPr>
        <w:t>鉴于</w:t>
      </w:r>
    </w:p>
    <w:p w:rsidR="000E4FD3" w:rsidRPr="00360937" w:rsidRDefault="000E4FD3" w:rsidP="000E4FD3">
      <w:pPr>
        <w:spacing w:line="360" w:lineRule="auto"/>
        <w:ind w:firstLine="420"/>
        <w:rPr>
          <w:rFonts w:ascii="仿宋" w:eastAsia="仿宋" w:hAnsi="仿宋"/>
          <w:sz w:val="24"/>
          <w:szCs w:val="24"/>
        </w:rPr>
      </w:pPr>
      <w:r w:rsidRPr="00360937">
        <w:rPr>
          <w:rFonts w:ascii="仿宋" w:eastAsia="仿宋" w:hAnsi="仿宋"/>
          <w:sz w:val="24"/>
          <w:szCs w:val="24"/>
        </w:rPr>
        <w:t>1.甲乙双方于</w:t>
      </w:r>
      <w:r>
        <w:rPr>
          <w:rFonts w:ascii="仿宋" w:eastAsia="仿宋" w:hAnsi="仿宋"/>
          <w:sz w:val="24"/>
          <w:szCs w:val="24"/>
        </w:rPr>
        <w:t>202</w:t>
      </w:r>
      <w:r w:rsidR="004A6905">
        <w:rPr>
          <w:rFonts w:ascii="仿宋" w:eastAsia="仿宋" w:hAnsi="仿宋"/>
          <w:sz w:val="24"/>
          <w:szCs w:val="24"/>
        </w:rPr>
        <w:t>1</w:t>
      </w:r>
      <w:r w:rsidRPr="00360937">
        <w:rPr>
          <w:rFonts w:ascii="仿宋" w:eastAsia="仿宋" w:hAnsi="仿宋"/>
          <w:sz w:val="24"/>
          <w:szCs w:val="24"/>
        </w:rPr>
        <w:t xml:space="preserve"> 年 </w:t>
      </w:r>
      <w:r>
        <w:rPr>
          <w:rFonts w:ascii="仿宋" w:eastAsia="仿宋" w:hAnsi="仿宋"/>
          <w:sz w:val="24"/>
          <w:szCs w:val="24"/>
        </w:rPr>
        <w:t>1</w:t>
      </w:r>
      <w:r w:rsidR="004A6905">
        <w:rPr>
          <w:rFonts w:ascii="仿宋" w:eastAsia="仿宋" w:hAnsi="仿宋"/>
          <w:sz w:val="24"/>
          <w:szCs w:val="24"/>
        </w:rPr>
        <w:t>0</w:t>
      </w:r>
      <w:r w:rsidRPr="00360937">
        <w:rPr>
          <w:rFonts w:ascii="仿宋" w:eastAsia="仿宋" w:hAnsi="仿宋"/>
          <w:sz w:val="24"/>
          <w:szCs w:val="24"/>
        </w:rPr>
        <w:t xml:space="preserve"> 月 </w:t>
      </w:r>
      <w:r w:rsidR="004A6905">
        <w:rPr>
          <w:rFonts w:ascii="仿宋" w:eastAsia="仿宋" w:hAnsi="仿宋"/>
          <w:sz w:val="24"/>
          <w:szCs w:val="24"/>
        </w:rPr>
        <w:t>28</w:t>
      </w:r>
      <w:r w:rsidRPr="00360937">
        <w:rPr>
          <w:rFonts w:ascii="仿宋" w:eastAsia="仿宋" w:hAnsi="仿宋"/>
          <w:sz w:val="24"/>
          <w:szCs w:val="24"/>
        </w:rPr>
        <w:t xml:space="preserve"> 日签订了</w:t>
      </w:r>
      <w:r w:rsidR="004A6905">
        <w:rPr>
          <w:rFonts w:ascii="仿宋" w:eastAsia="仿宋" w:hAnsi="仿宋" w:hint="eastAsia"/>
          <w:sz w:val="24"/>
          <w:szCs w:val="24"/>
        </w:rPr>
        <w:t>无忧扶手</w:t>
      </w:r>
      <w:r>
        <w:rPr>
          <w:rFonts w:ascii="仿宋" w:eastAsia="仿宋" w:hAnsi="仿宋"/>
          <w:sz w:val="24"/>
          <w:szCs w:val="24"/>
        </w:rPr>
        <w:t>项目</w:t>
      </w:r>
      <w:r w:rsidR="00884E42">
        <w:rPr>
          <w:rFonts w:ascii="仿宋" w:eastAsia="仿宋" w:hAnsi="仿宋" w:hint="eastAsia"/>
          <w:sz w:val="24"/>
          <w:szCs w:val="24"/>
        </w:rPr>
        <w:t>扶手底支架</w:t>
      </w:r>
      <w:r>
        <w:rPr>
          <w:rFonts w:ascii="仿宋" w:eastAsia="仿宋" w:hAnsi="仿宋"/>
          <w:sz w:val="24"/>
          <w:szCs w:val="24"/>
        </w:rPr>
        <w:t>模具制作</w:t>
      </w:r>
      <w:r w:rsidRPr="00360937">
        <w:rPr>
          <w:rFonts w:ascii="仿宋" w:eastAsia="仿宋" w:hAnsi="仿宋"/>
          <w:sz w:val="24"/>
          <w:szCs w:val="24"/>
        </w:rPr>
        <w:t>合同</w:t>
      </w:r>
      <w:r>
        <w:rPr>
          <w:rFonts w:ascii="仿宋" w:eastAsia="仿宋" w:hAnsi="仿宋"/>
          <w:sz w:val="24"/>
          <w:szCs w:val="24"/>
        </w:rPr>
        <w:t>，</w:t>
      </w:r>
      <w:r w:rsidRPr="00360937">
        <w:rPr>
          <w:rFonts w:ascii="仿宋" w:eastAsia="仿宋" w:hAnsi="仿宋"/>
          <w:sz w:val="24"/>
          <w:szCs w:val="24"/>
        </w:rPr>
        <w:t xml:space="preserve">（编号： </w:t>
      </w:r>
      <w:r w:rsidR="00CF38E9">
        <w:rPr>
          <w:rFonts w:ascii="仿宋" w:eastAsia="仿宋" w:hAnsi="仿宋"/>
          <w:sz w:val="24"/>
          <w:szCs w:val="24"/>
        </w:rPr>
        <w:t>GHRC-SJAQ-20211027005</w:t>
      </w:r>
      <w:r w:rsidRPr="00360937">
        <w:rPr>
          <w:rFonts w:ascii="仿宋" w:eastAsia="仿宋" w:hAnsi="仿宋"/>
          <w:sz w:val="24"/>
          <w:szCs w:val="24"/>
        </w:rPr>
        <w:t>）（以下简称“原合同”）</w:t>
      </w:r>
      <w:r>
        <w:rPr>
          <w:rFonts w:ascii="仿宋" w:eastAsia="仿宋" w:hAnsi="仿宋" w:hint="eastAsia"/>
          <w:sz w:val="24"/>
          <w:szCs w:val="24"/>
        </w:rPr>
        <w:t>，</w:t>
      </w:r>
      <w:r w:rsidR="002D7E91">
        <w:rPr>
          <w:rFonts w:ascii="仿宋" w:eastAsia="仿宋" w:hAnsi="仿宋" w:hint="eastAsia"/>
          <w:sz w:val="24"/>
          <w:szCs w:val="24"/>
        </w:rPr>
        <w:t>约定</w:t>
      </w:r>
      <w:r>
        <w:rPr>
          <w:rFonts w:ascii="仿宋" w:eastAsia="仿宋" w:hAnsi="仿宋"/>
          <w:sz w:val="24"/>
          <w:szCs w:val="24"/>
        </w:rPr>
        <w:t>乙方为甲方生产模具</w:t>
      </w:r>
      <w:r w:rsidRPr="00360937">
        <w:rPr>
          <w:rFonts w:ascii="仿宋" w:eastAsia="仿宋" w:hAnsi="仿宋"/>
          <w:sz w:val="24"/>
          <w:szCs w:val="24"/>
        </w:rPr>
        <w:t>；</w:t>
      </w:r>
    </w:p>
    <w:p w:rsidR="000E4FD3" w:rsidRPr="00360937" w:rsidRDefault="000E4FD3" w:rsidP="000E4FD3">
      <w:pPr>
        <w:spacing w:line="360" w:lineRule="auto"/>
        <w:ind w:firstLine="420"/>
        <w:rPr>
          <w:rFonts w:ascii="仿宋" w:eastAsia="仿宋" w:hAnsi="仿宋"/>
          <w:sz w:val="24"/>
          <w:szCs w:val="24"/>
        </w:rPr>
      </w:pPr>
      <w:r w:rsidRPr="00360937">
        <w:rPr>
          <w:rFonts w:ascii="仿宋" w:eastAsia="仿宋" w:hAnsi="仿宋"/>
          <w:sz w:val="24"/>
          <w:szCs w:val="24"/>
        </w:rPr>
        <w:t>2.</w:t>
      </w:r>
      <w:r>
        <w:rPr>
          <w:rFonts w:ascii="仿宋" w:eastAsia="仿宋" w:hAnsi="仿宋" w:hint="eastAsia"/>
          <w:sz w:val="24"/>
          <w:szCs w:val="24"/>
        </w:rPr>
        <w:t>截至本</w:t>
      </w:r>
      <w:r>
        <w:rPr>
          <w:rFonts w:ascii="仿宋" w:eastAsia="仿宋" w:hAnsi="仿宋"/>
          <w:sz w:val="24"/>
          <w:szCs w:val="24"/>
        </w:rPr>
        <w:t>协议</w:t>
      </w:r>
      <w:r>
        <w:rPr>
          <w:rFonts w:ascii="仿宋" w:eastAsia="仿宋" w:hAnsi="仿宋" w:hint="eastAsia"/>
          <w:sz w:val="24"/>
          <w:szCs w:val="24"/>
        </w:rPr>
        <w:t>签订之日，</w:t>
      </w:r>
      <w:r w:rsidRPr="00360937">
        <w:rPr>
          <w:rFonts w:ascii="仿宋" w:eastAsia="仿宋" w:hAnsi="仿宋"/>
          <w:sz w:val="24"/>
          <w:szCs w:val="24"/>
        </w:rPr>
        <w:t>乙方</w:t>
      </w:r>
      <w:r>
        <w:rPr>
          <w:rFonts w:ascii="仿宋" w:eastAsia="仿宋" w:hAnsi="仿宋"/>
          <w:sz w:val="24"/>
          <w:szCs w:val="24"/>
        </w:rPr>
        <w:t>已完成原合同</w:t>
      </w:r>
      <w:r>
        <w:rPr>
          <w:rFonts w:ascii="仿宋" w:eastAsia="仿宋" w:hAnsi="仿宋" w:hint="eastAsia"/>
          <w:sz w:val="24"/>
          <w:szCs w:val="24"/>
        </w:rPr>
        <w:t>约定</w:t>
      </w:r>
      <w:r>
        <w:rPr>
          <w:rFonts w:ascii="仿宋" w:eastAsia="仿宋" w:hAnsi="仿宋"/>
          <w:sz w:val="24"/>
          <w:szCs w:val="24"/>
        </w:rPr>
        <w:t>的全部模具的制造，</w:t>
      </w:r>
      <w:r w:rsidR="002D7E91">
        <w:rPr>
          <w:rFonts w:ascii="仿宋" w:eastAsia="仿宋" w:hAnsi="仿宋"/>
          <w:sz w:val="24"/>
          <w:szCs w:val="24"/>
        </w:rPr>
        <w:t>甲方已</w:t>
      </w:r>
      <w:r w:rsidR="002D7E91">
        <w:rPr>
          <w:rFonts w:ascii="仿宋" w:eastAsia="仿宋" w:hAnsi="仿宋" w:hint="eastAsia"/>
          <w:sz w:val="24"/>
          <w:szCs w:val="24"/>
        </w:rPr>
        <w:t>支付</w:t>
      </w:r>
      <w:r w:rsidR="002D7E91">
        <w:rPr>
          <w:rFonts w:ascii="仿宋" w:eastAsia="仿宋" w:hAnsi="仿宋"/>
          <w:sz w:val="24"/>
          <w:szCs w:val="24"/>
        </w:rPr>
        <w:t>全部</w:t>
      </w:r>
      <w:r>
        <w:rPr>
          <w:rFonts w:ascii="仿宋" w:eastAsia="仿宋" w:hAnsi="仿宋" w:hint="eastAsia"/>
          <w:sz w:val="24"/>
          <w:szCs w:val="24"/>
        </w:rPr>
        <w:t>原合同模具费，模具所有权归甲方所有。</w:t>
      </w:r>
      <w:r>
        <w:rPr>
          <w:rFonts w:ascii="仿宋" w:eastAsia="仿宋" w:hAnsi="仿宋"/>
          <w:sz w:val="24"/>
          <w:szCs w:val="24"/>
        </w:rPr>
        <w:t>（详情</w:t>
      </w:r>
      <w:r>
        <w:rPr>
          <w:rFonts w:ascii="仿宋" w:eastAsia="仿宋" w:hAnsi="仿宋" w:hint="eastAsia"/>
          <w:sz w:val="24"/>
          <w:szCs w:val="24"/>
        </w:rPr>
        <w:t>“模具清单”</w:t>
      </w:r>
      <w:r>
        <w:rPr>
          <w:rFonts w:ascii="仿宋" w:eastAsia="仿宋" w:hAnsi="仿宋"/>
          <w:sz w:val="24"/>
          <w:szCs w:val="24"/>
        </w:rPr>
        <w:t>）</w:t>
      </w:r>
      <w:r>
        <w:rPr>
          <w:rFonts w:ascii="仿宋" w:eastAsia="仿宋" w:hAnsi="仿宋" w:hint="eastAsia"/>
          <w:sz w:val="24"/>
          <w:szCs w:val="24"/>
        </w:rPr>
        <w:t>；</w:t>
      </w:r>
    </w:p>
    <w:p w:rsidR="000E4FD3" w:rsidRPr="00FC46CB" w:rsidRDefault="000E4FD3" w:rsidP="000E4FD3">
      <w:pPr>
        <w:spacing w:line="360" w:lineRule="auto"/>
        <w:ind w:firstLine="420"/>
        <w:rPr>
          <w:rFonts w:ascii="仿宋" w:eastAsia="仿宋" w:hAnsi="仿宋"/>
          <w:sz w:val="24"/>
          <w:szCs w:val="24"/>
        </w:rPr>
      </w:pPr>
      <w:r w:rsidRPr="00360937">
        <w:rPr>
          <w:rFonts w:ascii="仿宋" w:eastAsia="仿宋" w:hAnsi="仿宋"/>
          <w:sz w:val="24"/>
          <w:szCs w:val="24"/>
        </w:rPr>
        <w:t>因</w:t>
      </w:r>
      <w:r>
        <w:rPr>
          <w:rFonts w:ascii="仿宋" w:eastAsia="仿宋" w:hAnsi="仿宋"/>
          <w:sz w:val="24"/>
          <w:szCs w:val="24"/>
        </w:rPr>
        <w:t>甲方</w:t>
      </w:r>
      <w:r>
        <w:rPr>
          <w:rFonts w:ascii="仿宋" w:eastAsia="仿宋" w:hAnsi="仿宋" w:hint="eastAsia"/>
          <w:sz w:val="24"/>
          <w:szCs w:val="24"/>
        </w:rPr>
        <w:t>生产</w:t>
      </w:r>
      <w:r w:rsidRPr="00360937">
        <w:rPr>
          <w:rFonts w:ascii="仿宋" w:eastAsia="仿宋" w:hAnsi="仿宋"/>
          <w:sz w:val="24"/>
          <w:szCs w:val="24"/>
        </w:rPr>
        <w:t>经营需要，</w:t>
      </w:r>
      <w:r>
        <w:rPr>
          <w:rFonts w:ascii="仿宋" w:eastAsia="仿宋" w:hAnsi="仿宋" w:hint="eastAsia"/>
          <w:sz w:val="24"/>
          <w:szCs w:val="24"/>
        </w:rPr>
        <w:t>甲乙</w:t>
      </w:r>
      <w:r w:rsidRPr="00360937">
        <w:rPr>
          <w:rFonts w:ascii="仿宋" w:eastAsia="仿宋" w:hAnsi="仿宋"/>
          <w:sz w:val="24"/>
          <w:szCs w:val="24"/>
        </w:rPr>
        <w:t>双方协商一致</w:t>
      </w:r>
      <w:r>
        <w:rPr>
          <w:rFonts w:ascii="仿宋" w:eastAsia="仿宋" w:hAnsi="仿宋" w:hint="eastAsia"/>
          <w:sz w:val="24"/>
          <w:szCs w:val="24"/>
        </w:rPr>
        <w:t>同意</w:t>
      </w:r>
      <w:r w:rsidR="002D7E91">
        <w:rPr>
          <w:rFonts w:ascii="仿宋" w:eastAsia="仿宋" w:hAnsi="仿宋" w:hint="eastAsia"/>
          <w:sz w:val="24"/>
          <w:szCs w:val="24"/>
        </w:rPr>
        <w:t>转</w:t>
      </w:r>
      <w:r>
        <w:rPr>
          <w:rFonts w:ascii="仿宋" w:eastAsia="仿宋" w:hAnsi="仿宋" w:hint="eastAsia"/>
          <w:sz w:val="24"/>
          <w:szCs w:val="24"/>
        </w:rPr>
        <w:t>移模</w:t>
      </w:r>
      <w:r w:rsidR="002D7E91">
        <w:rPr>
          <w:rFonts w:ascii="仿宋" w:eastAsia="仿宋" w:hAnsi="仿宋" w:hint="eastAsia"/>
          <w:sz w:val="24"/>
          <w:szCs w:val="24"/>
        </w:rPr>
        <w:t>具</w:t>
      </w:r>
      <w:r>
        <w:rPr>
          <w:rFonts w:ascii="仿宋" w:eastAsia="仿宋" w:hAnsi="仿宋"/>
          <w:sz w:val="24"/>
          <w:szCs w:val="24"/>
        </w:rPr>
        <w:t>，</w:t>
      </w:r>
      <w:r w:rsidRPr="00360937">
        <w:rPr>
          <w:rFonts w:ascii="仿宋" w:eastAsia="仿宋" w:hAnsi="仿宋" w:hint="eastAsia"/>
          <w:sz w:val="24"/>
          <w:szCs w:val="24"/>
        </w:rPr>
        <w:t>本着友好合作的原则，协商一致达成以下协议：</w:t>
      </w:r>
    </w:p>
    <w:p w:rsidR="000E4FD3" w:rsidRDefault="000E4FD3" w:rsidP="000E4FD3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b/>
          <w:bCs/>
          <w:sz w:val="24"/>
          <w:szCs w:val="24"/>
        </w:rPr>
      </w:pPr>
      <w:r w:rsidRPr="00DB54FE">
        <w:rPr>
          <w:rFonts w:ascii="仿宋" w:eastAsia="仿宋" w:hAnsi="仿宋" w:hint="eastAsia"/>
          <w:b/>
          <w:bCs/>
          <w:sz w:val="24"/>
          <w:szCs w:val="24"/>
        </w:rPr>
        <w:t>模具清单</w:t>
      </w:r>
    </w:p>
    <w:tbl>
      <w:tblPr>
        <w:tblW w:w="92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872"/>
        <w:gridCol w:w="1134"/>
        <w:gridCol w:w="708"/>
        <w:gridCol w:w="1134"/>
        <w:gridCol w:w="1134"/>
        <w:gridCol w:w="1276"/>
        <w:gridCol w:w="1276"/>
      </w:tblGrid>
      <w:tr w:rsidR="000E4FD3" w:rsidRPr="00014F8C" w:rsidTr="00CF38E9">
        <w:trPr>
          <w:trHeight w:hRule="exact" w:val="540"/>
        </w:trPr>
        <w:tc>
          <w:tcPr>
            <w:tcW w:w="709" w:type="dxa"/>
            <w:shd w:val="clear" w:color="auto" w:fill="auto"/>
            <w:vAlign w:val="center"/>
          </w:tcPr>
          <w:p w:rsidR="000E4FD3" w:rsidRPr="00014F8C" w:rsidRDefault="000E4FD3" w:rsidP="000E4FD3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14F8C">
              <w:rPr>
                <w:rFonts w:ascii="宋体" w:eastAsia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0E4FD3" w:rsidRPr="00014F8C" w:rsidRDefault="000E4FD3" w:rsidP="000E4FD3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14F8C">
              <w:rPr>
                <w:rFonts w:ascii="宋体" w:eastAsia="宋体" w:hAnsi="宋体"/>
                <w:sz w:val="18"/>
                <w:szCs w:val="18"/>
              </w:rPr>
              <w:t>模具名称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4FD3" w:rsidRPr="00014F8C" w:rsidRDefault="000E4FD3" w:rsidP="000E4FD3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14F8C">
              <w:rPr>
                <w:rFonts w:ascii="宋体" w:eastAsia="宋体" w:hAnsi="宋体" w:hint="eastAsia"/>
                <w:sz w:val="18"/>
                <w:szCs w:val="18"/>
              </w:rPr>
              <w:t>模具编号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E4FD3" w:rsidRPr="00014F8C" w:rsidRDefault="000E4FD3" w:rsidP="000E4FD3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14F8C">
              <w:rPr>
                <w:rFonts w:ascii="宋体" w:eastAsia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4FD3" w:rsidRPr="00014F8C" w:rsidRDefault="000E4FD3" w:rsidP="000E4FD3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14F8C">
              <w:rPr>
                <w:rFonts w:ascii="宋体" w:eastAsia="宋体" w:hAnsi="宋体" w:hint="eastAsia"/>
                <w:sz w:val="18"/>
                <w:szCs w:val="18"/>
              </w:rPr>
              <w:t>未税金额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4FD3" w:rsidRPr="00014F8C" w:rsidRDefault="000E4FD3" w:rsidP="000E4FD3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14F8C">
              <w:rPr>
                <w:rFonts w:ascii="宋体" w:eastAsia="宋体" w:hAnsi="宋体" w:hint="eastAsia"/>
                <w:sz w:val="18"/>
                <w:szCs w:val="18"/>
              </w:rPr>
              <w:t>增值税税额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4FD3" w:rsidRPr="00014F8C" w:rsidRDefault="000E4FD3" w:rsidP="000E4FD3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14F8C">
              <w:rPr>
                <w:rFonts w:ascii="宋体" w:eastAsia="宋体" w:hAnsi="宋体" w:hint="eastAsia"/>
                <w:sz w:val="18"/>
                <w:szCs w:val="18"/>
              </w:rPr>
              <w:t>含税金额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4FD3" w:rsidRPr="00014F8C" w:rsidRDefault="000E4FD3" w:rsidP="000E4FD3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14F8C">
              <w:rPr>
                <w:rFonts w:ascii="宋体" w:eastAsia="宋体" w:hAnsi="宋体" w:hint="eastAsia"/>
                <w:sz w:val="18"/>
                <w:szCs w:val="18"/>
              </w:rPr>
              <w:t>备注</w:t>
            </w:r>
          </w:p>
        </w:tc>
      </w:tr>
      <w:tr w:rsidR="000E4FD3" w:rsidRPr="00014F8C" w:rsidTr="004A04BA">
        <w:trPr>
          <w:trHeight w:hRule="exact" w:val="927"/>
        </w:trPr>
        <w:tc>
          <w:tcPr>
            <w:tcW w:w="709" w:type="dxa"/>
            <w:shd w:val="clear" w:color="auto" w:fill="auto"/>
            <w:vAlign w:val="center"/>
          </w:tcPr>
          <w:p w:rsidR="000E4FD3" w:rsidRPr="00014F8C" w:rsidRDefault="000E4FD3" w:rsidP="000E4FD3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14F8C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0E4FD3" w:rsidRPr="00014F8C" w:rsidRDefault="00CF38E9" w:rsidP="000E4FD3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扶手底支架</w:t>
            </w:r>
            <w:r w:rsidR="000E4FD3" w:rsidRPr="00014F8C">
              <w:rPr>
                <w:rFonts w:ascii="宋体" w:eastAsia="宋体" w:hAnsi="宋体"/>
                <w:sz w:val="18"/>
                <w:szCs w:val="18"/>
              </w:rPr>
              <w:t>模具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4FD3" w:rsidRPr="00014F8C" w:rsidRDefault="000E4FD3" w:rsidP="000E4FD3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E4FD3" w:rsidRPr="00014F8C" w:rsidRDefault="000E4FD3" w:rsidP="000E4FD3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14F8C">
              <w:rPr>
                <w:rFonts w:ascii="宋体" w:eastAsia="宋体" w:hAnsi="宋体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4FD3" w:rsidRPr="00014F8C" w:rsidRDefault="00CF38E9" w:rsidP="000E4FD3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172566.37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4FD3" w:rsidRPr="00014F8C" w:rsidRDefault="00CF38E9" w:rsidP="000E4FD3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22433.63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4FD3" w:rsidRPr="00014F8C" w:rsidRDefault="00CF38E9" w:rsidP="000E4FD3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195000</w:t>
            </w:r>
            <w:r w:rsidR="000E4FD3" w:rsidRPr="00014F8C">
              <w:rPr>
                <w:rFonts w:ascii="宋体" w:eastAsia="宋体" w:hAnsi="宋体"/>
                <w:sz w:val="18"/>
                <w:szCs w:val="18"/>
              </w:rPr>
              <w:t>.00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4FD3" w:rsidRPr="00014F8C" w:rsidRDefault="000E4FD3" w:rsidP="000E4FD3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E4FD3" w:rsidRPr="00014F8C" w:rsidTr="00CF38E9">
        <w:trPr>
          <w:trHeight w:hRule="exact" w:val="423"/>
        </w:trPr>
        <w:tc>
          <w:tcPr>
            <w:tcW w:w="709" w:type="dxa"/>
            <w:shd w:val="clear" w:color="auto" w:fill="auto"/>
            <w:vAlign w:val="center"/>
          </w:tcPr>
          <w:p w:rsidR="000E4FD3" w:rsidRPr="00014F8C" w:rsidRDefault="000E4FD3" w:rsidP="000E4FD3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0E4FD3" w:rsidRPr="00014F8C" w:rsidRDefault="000E4FD3" w:rsidP="000E4FD3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14F8C">
              <w:rPr>
                <w:rFonts w:ascii="宋体" w:eastAsia="宋体" w:hAnsi="宋体" w:hint="eastAsia"/>
                <w:sz w:val="18"/>
                <w:szCs w:val="18"/>
              </w:rPr>
              <w:t>合计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4FD3" w:rsidRPr="00014F8C" w:rsidRDefault="000E4FD3" w:rsidP="000E4FD3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E4FD3" w:rsidRPr="00014F8C" w:rsidRDefault="000E4FD3" w:rsidP="000E4FD3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E4FD3" w:rsidRPr="00014F8C" w:rsidRDefault="000E4FD3" w:rsidP="000E4FD3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E4FD3" w:rsidRPr="00014F8C" w:rsidRDefault="000E4FD3" w:rsidP="000E4FD3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4FD3" w:rsidRPr="00014F8C" w:rsidRDefault="00CF38E9" w:rsidP="000E4FD3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color w:val="FF0000"/>
                <w:sz w:val="18"/>
                <w:szCs w:val="18"/>
              </w:rPr>
              <w:t>195000</w:t>
            </w:r>
            <w:r w:rsidR="000E4FD3" w:rsidRPr="00014F8C">
              <w:rPr>
                <w:rFonts w:ascii="宋体" w:eastAsia="宋体" w:hAnsi="宋体"/>
                <w:color w:val="FF0000"/>
                <w:sz w:val="18"/>
                <w:szCs w:val="18"/>
              </w:rPr>
              <w:t>.00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4FD3" w:rsidRPr="00014F8C" w:rsidRDefault="000E4FD3" w:rsidP="000E4FD3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:rsidR="000E4FD3" w:rsidRPr="00FC46CB" w:rsidRDefault="000E4FD3" w:rsidP="000E4FD3">
      <w:pPr>
        <w:pStyle w:val="a3"/>
        <w:spacing w:line="360" w:lineRule="auto"/>
        <w:ind w:left="420" w:firstLineChars="0" w:firstLine="0"/>
        <w:rPr>
          <w:rFonts w:ascii="仿宋" w:eastAsia="仿宋" w:hAnsi="仿宋"/>
          <w:b/>
          <w:bCs/>
          <w:sz w:val="24"/>
          <w:szCs w:val="24"/>
        </w:rPr>
      </w:pPr>
    </w:p>
    <w:p w:rsidR="000E4FD3" w:rsidRDefault="002D7E91" w:rsidP="000E4FD3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转</w:t>
      </w:r>
      <w:r w:rsidR="000E4FD3">
        <w:rPr>
          <w:rFonts w:ascii="仿宋" w:eastAsia="仿宋" w:hAnsi="仿宋" w:hint="eastAsia"/>
          <w:b/>
          <w:bCs/>
          <w:sz w:val="24"/>
          <w:szCs w:val="24"/>
        </w:rPr>
        <w:t>移模</w:t>
      </w:r>
      <w:r>
        <w:rPr>
          <w:rFonts w:ascii="仿宋" w:eastAsia="仿宋" w:hAnsi="仿宋" w:hint="eastAsia"/>
          <w:b/>
          <w:bCs/>
          <w:sz w:val="24"/>
          <w:szCs w:val="24"/>
        </w:rPr>
        <w:t>具</w:t>
      </w:r>
      <w:r w:rsidR="000E4FD3">
        <w:rPr>
          <w:rFonts w:ascii="仿宋" w:eastAsia="仿宋" w:hAnsi="仿宋" w:hint="eastAsia"/>
          <w:b/>
          <w:bCs/>
          <w:sz w:val="24"/>
          <w:szCs w:val="24"/>
        </w:rPr>
        <w:t>付款金额</w:t>
      </w:r>
    </w:p>
    <w:p w:rsidR="000E4FD3" w:rsidRPr="004A04BA" w:rsidRDefault="004A04BA" w:rsidP="004D52B3">
      <w:pPr>
        <w:pStyle w:val="a3"/>
        <w:spacing w:line="360" w:lineRule="auto"/>
        <w:ind w:firstLineChars="175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乙方同意</w:t>
      </w:r>
      <w:r>
        <w:rPr>
          <w:rFonts w:ascii="仿宋" w:eastAsia="仿宋" w:hAnsi="仿宋" w:hint="eastAsia"/>
          <w:sz w:val="24"/>
          <w:szCs w:val="24"/>
        </w:rPr>
        <w:t>按照</w:t>
      </w:r>
      <w:r>
        <w:rPr>
          <w:rFonts w:ascii="仿宋" w:eastAsia="仿宋" w:hAnsi="仿宋"/>
          <w:sz w:val="24"/>
          <w:szCs w:val="24"/>
        </w:rPr>
        <w:t>三方协议</w:t>
      </w:r>
      <w:r>
        <w:rPr>
          <w:rFonts w:ascii="仿宋" w:eastAsia="仿宋" w:hAnsi="仿宋" w:hint="eastAsia"/>
          <w:sz w:val="24"/>
          <w:szCs w:val="24"/>
        </w:rPr>
        <w:t>(</w:t>
      </w:r>
      <w:r w:rsidRPr="004D52B3">
        <w:rPr>
          <w:rFonts w:ascii="仿宋" w:eastAsia="仿宋" w:hAnsi="仿宋" w:hint="eastAsia"/>
          <w:sz w:val="24"/>
          <w:szCs w:val="24"/>
        </w:rPr>
        <w:t>编号：</w:t>
      </w:r>
      <w:r w:rsidRPr="004D52B3">
        <w:rPr>
          <w:rFonts w:ascii="仿宋" w:eastAsia="仿宋" w:hAnsi="仿宋"/>
          <w:sz w:val="24"/>
          <w:szCs w:val="24"/>
        </w:rPr>
        <w:t>ALPHT20250397</w:t>
      </w:r>
      <w:r>
        <w:rPr>
          <w:rFonts w:ascii="仿宋" w:eastAsia="仿宋" w:hAnsi="仿宋"/>
          <w:sz w:val="24"/>
          <w:szCs w:val="24"/>
        </w:rPr>
        <w:t>，见附件</w:t>
      </w:r>
      <w:r>
        <w:rPr>
          <w:rFonts w:ascii="仿宋" w:eastAsia="仿宋" w:hAnsi="仿宋" w:hint="eastAsia"/>
          <w:sz w:val="24"/>
          <w:szCs w:val="24"/>
        </w:rPr>
        <w:t>)的约定向甲方交付模具，</w:t>
      </w:r>
      <w:r w:rsidR="004D52B3">
        <w:rPr>
          <w:rFonts w:ascii="仿宋" w:eastAsia="仿宋" w:hAnsi="仿宋" w:hint="eastAsia"/>
          <w:sz w:val="24"/>
          <w:szCs w:val="24"/>
        </w:rPr>
        <w:t>即</w:t>
      </w:r>
      <w:r w:rsidR="000E4FD3">
        <w:rPr>
          <w:rFonts w:ascii="仿宋" w:eastAsia="仿宋" w:hAnsi="仿宋" w:hint="eastAsia"/>
          <w:sz w:val="24"/>
          <w:szCs w:val="24"/>
        </w:rPr>
        <w:t>；</w:t>
      </w:r>
      <w:r>
        <w:rPr>
          <w:rFonts w:ascii="仿宋" w:eastAsia="仿宋" w:hAnsi="仿宋" w:hint="eastAsia"/>
          <w:sz w:val="24"/>
          <w:szCs w:val="24"/>
        </w:rPr>
        <w:t>乙方收到</w:t>
      </w:r>
      <w:r w:rsidRPr="004A04BA">
        <w:rPr>
          <w:rFonts w:ascii="仿宋" w:eastAsia="仿宋" w:hAnsi="仿宋" w:hint="eastAsia"/>
          <w:sz w:val="24"/>
          <w:szCs w:val="24"/>
        </w:rPr>
        <w:t>安路普（北京）汽车技术有限公司首期款金额</w:t>
      </w:r>
      <w:r w:rsidRPr="004A04BA">
        <w:rPr>
          <w:rFonts w:ascii="仿宋" w:eastAsia="仿宋" w:hAnsi="仿宋"/>
          <w:sz w:val="24"/>
          <w:szCs w:val="24"/>
        </w:rPr>
        <w:t>140000.00元后，将模具及关联数模、工装与库存产品发运至</w:t>
      </w:r>
      <w:r w:rsidRPr="004A04BA">
        <w:rPr>
          <w:rFonts w:ascii="仿宋" w:eastAsia="仿宋" w:hAnsi="仿宋" w:hint="eastAsia"/>
          <w:sz w:val="24"/>
          <w:szCs w:val="24"/>
        </w:rPr>
        <w:t>安路普</w:t>
      </w:r>
      <w:r w:rsidRPr="004A04BA">
        <w:rPr>
          <w:rFonts w:ascii="仿宋" w:eastAsia="仿宋" w:hAnsi="仿宋"/>
          <w:sz w:val="24"/>
          <w:szCs w:val="24"/>
        </w:rPr>
        <w:t>指定地址,运费由乙方承担。</w:t>
      </w:r>
    </w:p>
    <w:p w:rsidR="000E4FD3" w:rsidRPr="0055439A" w:rsidRDefault="000E4FD3" w:rsidP="000E4FD3">
      <w:pPr>
        <w:pStyle w:val="a3"/>
        <w:spacing w:line="360" w:lineRule="auto"/>
        <w:ind w:left="420" w:firstLine="480"/>
        <w:rPr>
          <w:rFonts w:ascii="仿宋" w:eastAsia="仿宋" w:hAnsi="仿宋"/>
          <w:sz w:val="24"/>
          <w:szCs w:val="24"/>
        </w:rPr>
      </w:pPr>
      <w:r w:rsidRPr="0055439A">
        <w:rPr>
          <w:rFonts w:ascii="仿宋" w:eastAsia="仿宋" w:hAnsi="仿宋"/>
          <w:sz w:val="24"/>
          <w:szCs w:val="24"/>
        </w:rPr>
        <w:t>四、模具移模启动要求：</w:t>
      </w:r>
    </w:p>
    <w:p w:rsidR="000E4FD3" w:rsidRDefault="000E4FD3" w:rsidP="000E4FD3">
      <w:pPr>
        <w:pStyle w:val="a3"/>
        <w:spacing w:line="360" w:lineRule="auto"/>
        <w:ind w:left="42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</w:t>
      </w:r>
      <w:r>
        <w:rPr>
          <w:rFonts w:ascii="仿宋" w:eastAsia="仿宋" w:hAnsi="仿宋"/>
          <w:sz w:val="24"/>
          <w:szCs w:val="24"/>
        </w:rPr>
        <w:t>.1.</w:t>
      </w:r>
      <w:r>
        <w:rPr>
          <w:rFonts w:ascii="仿宋" w:eastAsia="仿宋" w:hAnsi="仿宋" w:hint="eastAsia"/>
          <w:sz w:val="24"/>
          <w:szCs w:val="24"/>
        </w:rPr>
        <w:t>协议签订后，甲乙双方对模具进行验收，确保模具满足甲方要求。</w:t>
      </w:r>
    </w:p>
    <w:p w:rsidR="000E4FD3" w:rsidRPr="0062138D" w:rsidRDefault="000E4FD3" w:rsidP="000E4FD3">
      <w:pPr>
        <w:pStyle w:val="a3"/>
        <w:spacing w:line="360" w:lineRule="auto"/>
        <w:ind w:left="42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</w:t>
      </w:r>
      <w:r>
        <w:rPr>
          <w:rFonts w:ascii="仿宋" w:eastAsia="仿宋" w:hAnsi="仿宋"/>
          <w:sz w:val="24"/>
          <w:szCs w:val="24"/>
        </w:rPr>
        <w:t>.2.乙方自收到首期款后，</w:t>
      </w:r>
      <w:r>
        <w:rPr>
          <w:rFonts w:ascii="仿宋" w:eastAsia="仿宋" w:hAnsi="仿宋" w:hint="eastAsia"/>
          <w:sz w:val="24"/>
          <w:szCs w:val="24"/>
        </w:rPr>
        <w:t>无权对模具主张留置权，不得以任何理由拖</w:t>
      </w:r>
      <w:r>
        <w:rPr>
          <w:rFonts w:ascii="仿宋" w:eastAsia="仿宋" w:hAnsi="仿宋" w:hint="eastAsia"/>
          <w:sz w:val="24"/>
          <w:szCs w:val="24"/>
        </w:rPr>
        <w:lastRenderedPageBreak/>
        <w:t>延移模。否则应承担由此产生的甲</w:t>
      </w:r>
      <w:r w:rsidRPr="00FC46CB">
        <w:rPr>
          <w:rFonts w:ascii="仿宋" w:eastAsia="仿宋" w:hAnsi="仿宋" w:hint="eastAsia"/>
          <w:sz w:val="24"/>
          <w:szCs w:val="24"/>
        </w:rPr>
        <w:t>方的一切直接和间接的经济损失。</w:t>
      </w:r>
    </w:p>
    <w:p w:rsidR="000E4FD3" w:rsidRDefault="000E4FD3" w:rsidP="000E4FD3">
      <w:pPr>
        <w:pStyle w:val="a3"/>
        <w:spacing w:line="360" w:lineRule="auto"/>
        <w:ind w:left="42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</w:t>
      </w:r>
      <w:r>
        <w:rPr>
          <w:rFonts w:ascii="仿宋" w:eastAsia="仿宋" w:hAnsi="仿宋"/>
          <w:sz w:val="24"/>
          <w:szCs w:val="24"/>
        </w:rPr>
        <w:t>.3.乙方保证转移模具完好性，模具出现质量问题，乙方出厂前负责模具修好，甲方不支付任何修模费用。</w:t>
      </w:r>
    </w:p>
    <w:p w:rsidR="008D5B4B" w:rsidRPr="004A04BA" w:rsidRDefault="008D5B4B" w:rsidP="000E4FD3">
      <w:pPr>
        <w:pStyle w:val="a3"/>
        <w:spacing w:line="360" w:lineRule="auto"/>
        <w:ind w:left="420" w:firstLine="480"/>
        <w:rPr>
          <w:rFonts w:ascii="仿宋" w:eastAsia="仿宋" w:hAnsi="仿宋"/>
          <w:sz w:val="24"/>
          <w:szCs w:val="24"/>
        </w:rPr>
      </w:pPr>
      <w:r w:rsidRPr="004A04BA">
        <w:rPr>
          <w:rFonts w:ascii="仿宋" w:eastAsia="仿宋" w:hAnsi="仿宋" w:hint="eastAsia"/>
          <w:sz w:val="24"/>
          <w:szCs w:val="24"/>
          <w:highlight w:val="lightGray"/>
        </w:rPr>
        <w:t>4</w:t>
      </w:r>
      <w:r w:rsidRPr="004A04BA">
        <w:rPr>
          <w:rFonts w:ascii="仿宋" w:eastAsia="仿宋" w:hAnsi="仿宋"/>
          <w:sz w:val="24"/>
          <w:szCs w:val="24"/>
          <w:highlight w:val="lightGray"/>
        </w:rPr>
        <w:t>.4.</w:t>
      </w:r>
      <w:r w:rsidRPr="004A04BA">
        <w:rPr>
          <w:rFonts w:ascii="仿宋" w:eastAsia="仿宋" w:hAnsi="仿宋" w:hint="eastAsia"/>
          <w:sz w:val="24"/>
          <w:szCs w:val="24"/>
          <w:highlight w:val="lightGray"/>
        </w:rPr>
        <w:t>质量保证金</w:t>
      </w:r>
      <w:r w:rsidR="00D71420" w:rsidRPr="004A04BA">
        <w:rPr>
          <w:rFonts w:ascii="仿宋" w:eastAsia="仿宋" w:hAnsi="仿宋" w:hint="eastAsia"/>
          <w:sz w:val="24"/>
          <w:szCs w:val="24"/>
          <w:highlight w:val="lightGray"/>
        </w:rPr>
        <w:t>：</w:t>
      </w:r>
      <w:r w:rsidR="00AB773E" w:rsidRPr="004A04BA">
        <w:rPr>
          <w:rFonts w:ascii="仿宋" w:eastAsia="仿宋" w:hAnsi="仿宋" w:hint="eastAsia"/>
          <w:sz w:val="24"/>
          <w:szCs w:val="24"/>
          <w:highlight w:val="lightGray"/>
        </w:rPr>
        <w:t>甲方</w:t>
      </w:r>
      <w:r w:rsidR="00D71420" w:rsidRPr="004A04BA">
        <w:rPr>
          <w:rFonts w:ascii="仿宋" w:eastAsia="仿宋" w:hAnsi="仿宋" w:hint="eastAsia"/>
          <w:sz w:val="24"/>
          <w:szCs w:val="24"/>
          <w:highlight w:val="lightGray"/>
        </w:rPr>
        <w:t>根据</w:t>
      </w:r>
      <w:r w:rsidR="00AB773E" w:rsidRPr="004A04BA">
        <w:rPr>
          <w:rFonts w:ascii="仿宋" w:eastAsia="仿宋" w:hAnsi="仿宋" w:hint="eastAsia"/>
          <w:sz w:val="24"/>
          <w:szCs w:val="24"/>
          <w:highlight w:val="lightGray"/>
        </w:rPr>
        <w:t>乙方产品市场表现及</w:t>
      </w:r>
      <w:r w:rsidR="00D71420" w:rsidRPr="004A04BA">
        <w:rPr>
          <w:rFonts w:ascii="仿宋" w:eastAsia="仿宋" w:hAnsi="仿宋" w:hint="eastAsia"/>
          <w:sz w:val="24"/>
          <w:szCs w:val="24"/>
          <w:highlight w:val="lightGray"/>
        </w:rPr>
        <w:t>供货额</w:t>
      </w:r>
      <w:r w:rsidR="00AB773E" w:rsidRPr="004A04BA">
        <w:rPr>
          <w:rFonts w:ascii="仿宋" w:eastAsia="仿宋" w:hAnsi="仿宋" w:hint="eastAsia"/>
          <w:sz w:val="24"/>
          <w:szCs w:val="24"/>
          <w:highlight w:val="lightGray"/>
        </w:rPr>
        <w:t>度</w:t>
      </w:r>
      <w:r w:rsidR="00D71420" w:rsidRPr="004A04BA">
        <w:rPr>
          <w:rFonts w:ascii="仿宋" w:eastAsia="仿宋" w:hAnsi="仿宋" w:hint="eastAsia"/>
          <w:sz w:val="24"/>
          <w:szCs w:val="24"/>
          <w:highlight w:val="lightGray"/>
        </w:rPr>
        <w:t>，</w:t>
      </w:r>
      <w:r w:rsidR="00AB773E" w:rsidRPr="004A04BA">
        <w:rPr>
          <w:rFonts w:ascii="仿宋" w:eastAsia="仿宋" w:hAnsi="仿宋" w:hint="eastAsia"/>
          <w:sz w:val="24"/>
          <w:szCs w:val="24"/>
          <w:highlight w:val="lightGray"/>
        </w:rPr>
        <w:t>压款三个月平均供货额度，</w:t>
      </w:r>
      <w:r w:rsidRPr="004A04BA">
        <w:rPr>
          <w:rFonts w:ascii="仿宋" w:eastAsia="仿宋" w:hAnsi="仿宋" w:hint="eastAsia"/>
          <w:sz w:val="24"/>
          <w:szCs w:val="24"/>
          <w:highlight w:val="lightGray"/>
        </w:rPr>
        <w:t>返还期为</w:t>
      </w:r>
      <w:r w:rsidR="004B617F" w:rsidRPr="004A04BA">
        <w:rPr>
          <w:rFonts w:ascii="仿宋" w:eastAsia="仿宋" w:hAnsi="仿宋" w:hint="eastAsia"/>
          <w:sz w:val="24"/>
          <w:szCs w:val="24"/>
          <w:highlight w:val="lightGray"/>
        </w:rPr>
        <w:t>甲乙双方停止购销活动后</w:t>
      </w:r>
      <w:r w:rsidRPr="004A04BA">
        <w:rPr>
          <w:rFonts w:ascii="仿宋" w:eastAsia="仿宋" w:hAnsi="仿宋" w:hint="eastAsia"/>
          <w:sz w:val="24"/>
          <w:szCs w:val="24"/>
          <w:highlight w:val="lightGray"/>
        </w:rPr>
        <w:t>一年</w:t>
      </w:r>
      <w:r w:rsidR="004B617F" w:rsidRPr="004A04BA">
        <w:rPr>
          <w:rFonts w:ascii="仿宋" w:eastAsia="仿宋" w:hAnsi="仿宋" w:hint="eastAsia"/>
          <w:sz w:val="24"/>
          <w:szCs w:val="24"/>
          <w:highlight w:val="lightGray"/>
        </w:rPr>
        <w:t>内</w:t>
      </w:r>
      <w:r w:rsidRPr="004A04BA">
        <w:rPr>
          <w:rFonts w:ascii="仿宋" w:eastAsia="仿宋" w:hAnsi="仿宋" w:hint="eastAsia"/>
          <w:sz w:val="24"/>
          <w:szCs w:val="24"/>
          <w:highlight w:val="lightGray"/>
        </w:rPr>
        <w:t>。</w:t>
      </w:r>
    </w:p>
    <w:p w:rsidR="000E4FD3" w:rsidRPr="00FC46CB" w:rsidRDefault="000E4FD3" w:rsidP="000E4FD3">
      <w:pPr>
        <w:pStyle w:val="a3"/>
        <w:spacing w:line="360" w:lineRule="auto"/>
        <w:ind w:firstLine="480"/>
        <w:rPr>
          <w:rFonts w:ascii="仿宋" w:eastAsia="仿宋" w:hAnsi="仿宋"/>
          <w:b/>
          <w:bCs/>
          <w:sz w:val="24"/>
          <w:szCs w:val="24"/>
        </w:rPr>
      </w:pPr>
      <w:r w:rsidRPr="004A04BA">
        <w:rPr>
          <w:rFonts w:ascii="仿宋" w:eastAsia="仿宋" w:hAnsi="仿宋"/>
          <w:sz w:val="24"/>
          <w:szCs w:val="24"/>
        </w:rPr>
        <w:t>五、</w:t>
      </w:r>
      <w:r w:rsidRPr="004A04BA">
        <w:rPr>
          <w:rFonts w:ascii="仿宋" w:eastAsia="仿宋" w:hAnsi="仿宋" w:hint="eastAsia"/>
          <w:b/>
          <w:bCs/>
          <w:sz w:val="24"/>
          <w:szCs w:val="24"/>
        </w:rPr>
        <w:t>保密义务</w:t>
      </w:r>
    </w:p>
    <w:p w:rsidR="000E4FD3" w:rsidRPr="00FC46CB" w:rsidRDefault="000E4FD3" w:rsidP="000E4FD3">
      <w:pPr>
        <w:pStyle w:val="a3"/>
        <w:spacing w:line="360" w:lineRule="auto"/>
        <w:ind w:firstLineChars="175"/>
        <w:rPr>
          <w:rFonts w:ascii="仿宋" w:eastAsia="仿宋" w:hAnsi="仿宋"/>
          <w:sz w:val="24"/>
          <w:szCs w:val="24"/>
        </w:rPr>
      </w:pPr>
      <w:r w:rsidRPr="00FC46CB">
        <w:rPr>
          <w:rFonts w:ascii="仿宋" w:eastAsia="仿宋" w:hAnsi="仿宋" w:hint="eastAsia"/>
          <w:sz w:val="24"/>
          <w:szCs w:val="24"/>
        </w:rPr>
        <w:t>各方承诺将对方模具及模具使用相关信息，技术数据等技术秘密严加保守，使之用于合同所需的目的。具体为：</w:t>
      </w:r>
    </w:p>
    <w:p w:rsidR="000E4FD3" w:rsidRPr="00FC46CB" w:rsidRDefault="000E4FD3" w:rsidP="000E4FD3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FC46CB">
        <w:rPr>
          <w:rFonts w:ascii="仿宋" w:eastAsia="仿宋" w:hAnsi="仿宋" w:hint="eastAsia"/>
          <w:sz w:val="24"/>
          <w:szCs w:val="24"/>
        </w:rPr>
        <w:t>严守机密，并采取所有保密措施和制度保护该秘密；</w:t>
      </w:r>
    </w:p>
    <w:p w:rsidR="000E4FD3" w:rsidRPr="00FC46CB" w:rsidRDefault="000E4FD3" w:rsidP="000E4FD3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FC46CB">
        <w:rPr>
          <w:rFonts w:ascii="仿宋" w:eastAsia="仿宋" w:hAnsi="仿宋" w:hint="eastAsia"/>
          <w:sz w:val="24"/>
          <w:szCs w:val="24"/>
        </w:rPr>
        <w:t>不泄露任何技术秘密给任何第三方；</w:t>
      </w:r>
    </w:p>
    <w:p w:rsidR="000E4FD3" w:rsidRPr="00FC46CB" w:rsidRDefault="000E4FD3" w:rsidP="000E4FD3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FC46CB">
        <w:rPr>
          <w:rFonts w:ascii="仿宋" w:eastAsia="仿宋" w:hAnsi="仿宋" w:hint="eastAsia"/>
          <w:sz w:val="24"/>
          <w:szCs w:val="24"/>
        </w:rPr>
        <w:t>除用于履行与</w:t>
      </w:r>
      <w:r>
        <w:rPr>
          <w:rFonts w:ascii="仿宋" w:eastAsia="仿宋" w:hAnsi="仿宋"/>
          <w:sz w:val="24"/>
          <w:szCs w:val="24"/>
        </w:rPr>
        <w:t>甲</w:t>
      </w:r>
      <w:r w:rsidRPr="00FC46CB">
        <w:rPr>
          <w:rFonts w:ascii="仿宋" w:eastAsia="仿宋" w:hAnsi="仿宋" w:hint="eastAsia"/>
          <w:sz w:val="24"/>
          <w:szCs w:val="24"/>
        </w:rPr>
        <w:t>方合同之外，任何时候均不得利用该秘密；</w:t>
      </w:r>
    </w:p>
    <w:p w:rsidR="000E4FD3" w:rsidRDefault="000E4FD3" w:rsidP="000E4FD3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FC46CB">
        <w:rPr>
          <w:rFonts w:ascii="仿宋" w:eastAsia="仿宋" w:hAnsi="仿宋" w:hint="eastAsia"/>
          <w:sz w:val="24"/>
          <w:szCs w:val="24"/>
        </w:rPr>
        <w:t>不复制或通过反向工程使用该秘密。</w:t>
      </w:r>
    </w:p>
    <w:p w:rsidR="000E4FD3" w:rsidRPr="00F071C2" w:rsidRDefault="000E4FD3" w:rsidP="000E4FD3">
      <w:pPr>
        <w:pStyle w:val="a3"/>
        <w:numPr>
          <w:ilvl w:val="0"/>
          <w:numId w:val="2"/>
        </w:numPr>
        <w:spacing w:line="360" w:lineRule="auto"/>
        <w:ind w:left="0" w:firstLineChars="0" w:firstLine="420"/>
        <w:rPr>
          <w:rFonts w:ascii="仿宋" w:eastAsia="仿宋" w:hAnsi="仿宋"/>
          <w:sz w:val="24"/>
          <w:szCs w:val="24"/>
        </w:rPr>
      </w:pPr>
      <w:r w:rsidRPr="00F14F6D">
        <w:rPr>
          <w:rFonts w:ascii="仿宋" w:eastAsia="仿宋" w:hAnsi="仿宋" w:hint="eastAsia"/>
          <w:sz w:val="24"/>
          <w:szCs w:val="24"/>
        </w:rPr>
        <w:t>对本协议没有规定或者规定不明确之处，各方亦应本着谨慎、诚实的态度，采取任何必要、合理的措施，维护其于履行本协议期间知悉或者持有</w:t>
      </w:r>
      <w:r>
        <w:rPr>
          <w:rFonts w:ascii="仿宋" w:eastAsia="仿宋" w:hAnsi="仿宋" w:hint="eastAsia"/>
          <w:sz w:val="24"/>
          <w:szCs w:val="24"/>
        </w:rPr>
        <w:t>的</w:t>
      </w:r>
      <w:r w:rsidRPr="00F14F6D">
        <w:rPr>
          <w:rFonts w:ascii="仿宋" w:eastAsia="仿宋" w:hAnsi="仿宋" w:hint="eastAsia"/>
          <w:sz w:val="24"/>
          <w:szCs w:val="24"/>
        </w:rPr>
        <w:t>任何属于</w:t>
      </w:r>
      <w:r>
        <w:rPr>
          <w:rFonts w:ascii="仿宋" w:eastAsia="仿宋" w:hAnsi="仿宋" w:hint="eastAsia"/>
          <w:sz w:val="24"/>
          <w:szCs w:val="24"/>
        </w:rPr>
        <w:t>他</w:t>
      </w:r>
      <w:r w:rsidRPr="00F14F6D">
        <w:rPr>
          <w:rFonts w:ascii="仿宋" w:eastAsia="仿宋" w:hAnsi="仿宋" w:hint="eastAsia"/>
          <w:sz w:val="24"/>
          <w:szCs w:val="24"/>
        </w:rPr>
        <w:t>方技术秘密或其他秘密信息，以保持其机密性。</w:t>
      </w:r>
    </w:p>
    <w:p w:rsidR="000E4FD3" w:rsidRPr="00FC46CB" w:rsidRDefault="000E4FD3" w:rsidP="000E4FD3">
      <w:pPr>
        <w:pStyle w:val="a3"/>
        <w:spacing w:line="360" w:lineRule="auto"/>
        <w:ind w:firstLine="482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/>
          <w:b/>
          <w:bCs/>
          <w:sz w:val="24"/>
          <w:szCs w:val="24"/>
        </w:rPr>
        <w:t>六、</w:t>
      </w:r>
      <w:r w:rsidRPr="00FC46CB">
        <w:rPr>
          <w:rFonts w:ascii="仿宋" w:eastAsia="仿宋" w:hAnsi="仿宋" w:hint="eastAsia"/>
          <w:b/>
          <w:bCs/>
          <w:sz w:val="24"/>
          <w:szCs w:val="24"/>
        </w:rPr>
        <w:t>争议解决</w:t>
      </w:r>
    </w:p>
    <w:p w:rsidR="000E4FD3" w:rsidRPr="00FC46CB" w:rsidRDefault="000E4FD3" w:rsidP="000E4FD3">
      <w:pPr>
        <w:pStyle w:val="a3"/>
        <w:spacing w:line="360" w:lineRule="auto"/>
        <w:ind w:firstLineChars="175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所有与本协议执行有关的争议将通过</w:t>
      </w:r>
      <w:r>
        <w:rPr>
          <w:rFonts w:ascii="仿宋" w:eastAsia="仿宋" w:hAnsi="仿宋"/>
          <w:sz w:val="24"/>
          <w:szCs w:val="24"/>
        </w:rPr>
        <w:t>双</w:t>
      </w:r>
      <w:r>
        <w:rPr>
          <w:rFonts w:ascii="仿宋" w:eastAsia="仿宋" w:hAnsi="仿宋" w:hint="eastAsia"/>
          <w:sz w:val="24"/>
          <w:szCs w:val="24"/>
        </w:rPr>
        <w:t>方友好协商解决，如果</w:t>
      </w:r>
      <w:r>
        <w:rPr>
          <w:rFonts w:ascii="仿宋" w:eastAsia="仿宋" w:hAnsi="仿宋"/>
          <w:sz w:val="24"/>
          <w:szCs w:val="24"/>
        </w:rPr>
        <w:t>双方</w:t>
      </w:r>
      <w:r w:rsidRPr="00FC46CB">
        <w:rPr>
          <w:rFonts w:ascii="仿宋" w:eastAsia="仿宋" w:hAnsi="仿宋" w:hint="eastAsia"/>
          <w:sz w:val="24"/>
          <w:szCs w:val="24"/>
        </w:rPr>
        <w:t>不能友好协商解决争议，则任何一方均有权向甲方所在地的人民法院起诉。</w:t>
      </w:r>
    </w:p>
    <w:p w:rsidR="000E4FD3" w:rsidRPr="00FC46CB" w:rsidRDefault="000E4FD3" w:rsidP="000E4FD3">
      <w:pPr>
        <w:pStyle w:val="a3"/>
        <w:spacing w:line="360" w:lineRule="auto"/>
        <w:ind w:left="420" w:firstLineChars="0" w:firstLine="0"/>
        <w:rPr>
          <w:rFonts w:ascii="仿宋" w:eastAsia="仿宋" w:hAnsi="仿宋"/>
          <w:sz w:val="24"/>
          <w:szCs w:val="24"/>
        </w:rPr>
      </w:pPr>
    </w:p>
    <w:p w:rsidR="000E4FD3" w:rsidRDefault="000E4FD3" w:rsidP="000E4FD3">
      <w:pPr>
        <w:spacing w:line="360" w:lineRule="auto"/>
        <w:jc w:val="left"/>
        <w:rPr>
          <w:rFonts w:ascii="仿宋" w:eastAsia="仿宋" w:hAnsi="仿宋" w:cs="仿宋"/>
          <w:color w:val="000000"/>
          <w:sz w:val="24"/>
          <w:szCs w:val="24"/>
        </w:rPr>
      </w:pPr>
    </w:p>
    <w:p w:rsidR="00A8139A" w:rsidRDefault="00A8139A" w:rsidP="000E4FD3">
      <w:pPr>
        <w:spacing w:line="360" w:lineRule="auto"/>
        <w:jc w:val="left"/>
        <w:rPr>
          <w:rFonts w:ascii="仿宋" w:eastAsia="仿宋" w:hAnsi="仿宋" w:cs="仿宋"/>
          <w:color w:val="000000"/>
          <w:sz w:val="24"/>
          <w:szCs w:val="24"/>
        </w:rPr>
      </w:pPr>
    </w:p>
    <w:p w:rsidR="00A8139A" w:rsidRDefault="00A8139A" w:rsidP="000E4FD3">
      <w:pPr>
        <w:spacing w:line="360" w:lineRule="auto"/>
        <w:jc w:val="left"/>
        <w:rPr>
          <w:rFonts w:ascii="仿宋" w:eastAsia="仿宋" w:hAnsi="仿宋" w:cs="仿宋"/>
          <w:color w:val="000000"/>
          <w:sz w:val="24"/>
          <w:szCs w:val="24"/>
        </w:rPr>
      </w:pPr>
    </w:p>
    <w:p w:rsidR="00D715B8" w:rsidRDefault="00D715B8" w:rsidP="000E4FD3">
      <w:pPr>
        <w:spacing w:line="360" w:lineRule="auto"/>
        <w:jc w:val="left"/>
        <w:rPr>
          <w:rFonts w:ascii="仿宋" w:eastAsia="仿宋" w:hAnsi="仿宋" w:cs="仿宋"/>
          <w:color w:val="000000"/>
          <w:sz w:val="24"/>
          <w:szCs w:val="24"/>
        </w:rPr>
      </w:pPr>
    </w:p>
    <w:p w:rsidR="000E4FD3" w:rsidRDefault="000E4FD3" w:rsidP="000E4FD3">
      <w:pPr>
        <w:spacing w:line="360" w:lineRule="auto"/>
        <w:ind w:left="5783" w:hangingChars="2400" w:hanging="5783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甲方: 安路普（北京）汽车技术有限公司      乙方: </w:t>
      </w:r>
      <w:r w:rsidR="00A8139A">
        <w:rPr>
          <w:rFonts w:ascii="仿宋" w:eastAsia="仿宋" w:hAnsi="仿宋" w:cs="仿宋" w:hint="eastAsia"/>
          <w:b/>
          <w:color w:val="000000"/>
          <w:sz w:val="24"/>
          <w:szCs w:val="24"/>
        </w:rPr>
        <w:t>大同高镁科技</w:t>
      </w: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有限公司                                 </w:t>
      </w:r>
    </w:p>
    <w:p w:rsidR="000E4FD3" w:rsidRDefault="000E4FD3" w:rsidP="000E4FD3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(盖章)                                    (盖章)                                   </w:t>
      </w:r>
    </w:p>
    <w:p w:rsidR="000E4FD3" w:rsidRDefault="000E4FD3" w:rsidP="000E4FD3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法定代表人/授权代表签字：                 法定代表人/授权代表签字：               </w:t>
      </w:r>
    </w:p>
    <w:p w:rsidR="000E4FD3" w:rsidRDefault="000E4FD3" w:rsidP="000E4FD3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   年   月   日                              年   月   日</w:t>
      </w:r>
    </w:p>
    <w:p w:rsidR="000E4FD3" w:rsidRDefault="000E4FD3" w:rsidP="000E4FD3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</w:p>
    <w:p w:rsidR="00904207" w:rsidRDefault="00904207"/>
    <w:sectPr w:rsidR="00904207" w:rsidSect="003307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D47" w:rsidRDefault="00A56D47"/>
  </w:endnote>
  <w:endnote w:type="continuationSeparator" w:id="1">
    <w:p w:rsidR="00A56D47" w:rsidRDefault="00A56D4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D47" w:rsidRDefault="00A56D47"/>
  </w:footnote>
  <w:footnote w:type="continuationSeparator" w:id="1">
    <w:p w:rsidR="00A56D47" w:rsidRDefault="00A56D4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45B65"/>
    <w:multiLevelType w:val="multilevel"/>
    <w:tmpl w:val="56345B65"/>
    <w:lvl w:ilvl="0">
      <w:start w:val="1"/>
      <w:numFmt w:val="japaneseCounting"/>
      <w:lvlText w:val="%1、"/>
      <w:lvlJc w:val="left"/>
      <w:pPr>
        <w:ind w:left="1129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">
    <w:nsid w:val="5F126DBF"/>
    <w:multiLevelType w:val="multilevel"/>
    <w:tmpl w:val="5F126DBF"/>
    <w:lvl w:ilvl="0">
      <w:start w:val="1"/>
      <w:numFmt w:val="decimal"/>
      <w:lvlText w:val="%1、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70D0"/>
    <w:rsid w:val="000E4FD3"/>
    <w:rsid w:val="002B66C7"/>
    <w:rsid w:val="002D7E91"/>
    <w:rsid w:val="002F3D97"/>
    <w:rsid w:val="003307B6"/>
    <w:rsid w:val="00401931"/>
    <w:rsid w:val="00422220"/>
    <w:rsid w:val="004A04BA"/>
    <w:rsid w:val="004A6905"/>
    <w:rsid w:val="004B617F"/>
    <w:rsid w:val="004D52B3"/>
    <w:rsid w:val="00523DF8"/>
    <w:rsid w:val="005F26CE"/>
    <w:rsid w:val="006F6EF9"/>
    <w:rsid w:val="006F70D0"/>
    <w:rsid w:val="007F2469"/>
    <w:rsid w:val="0084077A"/>
    <w:rsid w:val="00884E42"/>
    <w:rsid w:val="008D5B4B"/>
    <w:rsid w:val="00904207"/>
    <w:rsid w:val="009D2F10"/>
    <w:rsid w:val="00A56D47"/>
    <w:rsid w:val="00A8139A"/>
    <w:rsid w:val="00AA625D"/>
    <w:rsid w:val="00AB773E"/>
    <w:rsid w:val="00C1480A"/>
    <w:rsid w:val="00CA066F"/>
    <w:rsid w:val="00CA59B4"/>
    <w:rsid w:val="00CC292C"/>
    <w:rsid w:val="00CC497A"/>
    <w:rsid w:val="00CF38E9"/>
    <w:rsid w:val="00D71420"/>
    <w:rsid w:val="00D715B8"/>
    <w:rsid w:val="00DA7245"/>
    <w:rsid w:val="00E14B73"/>
    <w:rsid w:val="00E570D0"/>
    <w:rsid w:val="00F84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D3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FD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23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23DF8"/>
    <w:rPr>
      <w:rFonts w:ascii="等线" w:eastAsia="等线" w:hAnsi="等线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23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23DF8"/>
    <w:rPr>
      <w:rFonts w:ascii="等线" w:eastAsia="等线" w:hAnsi="等线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A066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A066F"/>
    <w:rPr>
      <w:rFonts w:ascii="等线" w:eastAsia="等线" w:hAnsi="等线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4A04BA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4A04BA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4A04BA"/>
    <w:rPr>
      <w:rFonts w:ascii="等线" w:eastAsia="等线" w:hAnsi="等线" w:cs="Times New Roman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4A04BA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4A04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2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psj</dc:creator>
  <cp:keywords/>
  <dc:description/>
  <cp:lastModifiedBy>Cindy</cp:lastModifiedBy>
  <cp:revision>197</cp:revision>
  <dcterms:created xsi:type="dcterms:W3CDTF">2025-09-16T08:58:00Z</dcterms:created>
  <dcterms:modified xsi:type="dcterms:W3CDTF">2025-09-17T11:06:00Z</dcterms:modified>
</cp:coreProperties>
</file>