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西安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乙方：山东金达汽车部件制造股份有限公司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345968.88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 w:bidi="ar-SA"/>
        </w:rPr>
        <w:t xml:space="preserve"> 叁拾肆万伍仟玖佰陆拾捌元捌角捌分</w:t>
      </w:r>
      <w:r>
        <w:rPr>
          <w:rFonts w:hint="eastAsia" w:ascii="宋体" w:hAnsi="宋体" w:eastAsia="宋体" w:cs="Albany WT J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32"/>
          <w:u w:val="single"/>
          <w:lang w:val="en-US" w:eastAsia="zh-CN"/>
        </w:rPr>
        <w:t>345968.88</w:t>
      </w:r>
      <w:r>
        <w:rPr>
          <w:rFonts w:hint="eastAsia" w:ascii="宋体" w:hAnsi="宋体" w:eastAsia="宋体" w:cs="Arial"/>
          <w:kern w:val="0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转让给甲方承担，甲方自愿承担上述债务，乙方在前述转让额度内抵消对甲方相应的债权。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0B2C2AA9"/>
    <w:rsid w:val="23496993"/>
    <w:rsid w:val="2BB56694"/>
    <w:rsid w:val="2C312609"/>
    <w:rsid w:val="30657FDD"/>
    <w:rsid w:val="53D64FC0"/>
    <w:rsid w:val="622153CC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431</Words>
  <Characters>452</Characters>
  <Lines>3</Lines>
  <Paragraphs>1</Paragraphs>
  <TotalTime>5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2025-07-18T06:24:00Z</cp:lastPrinted>
  <dcterms:modified xsi:type="dcterms:W3CDTF">2025-09-16T08:59:18Z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0E16D97A67DA441583F499F868C425C1_12</vt:lpwstr>
  </property>
</Properties>
</file>