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A9B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7F5B5E85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</w:t>
      </w:r>
      <w:r>
        <w:rPr>
          <w:rFonts w:hint="eastAsia" w:ascii="仿宋" w:hAnsi="仿宋" w:eastAsia="仿宋"/>
          <w:sz w:val="24"/>
          <w:lang w:val="en-US" w:eastAsia="zh-CN"/>
        </w:rPr>
        <w:t>0531</w:t>
      </w:r>
    </w:p>
    <w:p w14:paraId="7DCCFE28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16E8E86F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3B4B7C6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63D86EC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乙方：泊头市德恒数控机械有限公司</w:t>
      </w:r>
    </w:p>
    <w:p w14:paraId="6FD65765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911309815935626574</w:t>
      </w:r>
    </w:p>
    <w:p w14:paraId="7C5AE07F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61375D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7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92"/>
        <w:gridCol w:w="1446"/>
        <w:gridCol w:w="570"/>
        <w:gridCol w:w="570"/>
        <w:gridCol w:w="1213"/>
        <w:gridCol w:w="1089"/>
        <w:gridCol w:w="1160"/>
        <w:gridCol w:w="1121"/>
        <w:gridCol w:w="903"/>
      </w:tblGrid>
      <w:tr w14:paraId="3062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98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9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8F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4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B4D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F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LS250904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2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平行度高位检测工装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9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7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796.4602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796.46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C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103.54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068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ZY2303</w:t>
            </w:r>
          </w:p>
        </w:tc>
      </w:tr>
      <w:tr w14:paraId="7C68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B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F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LS250905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E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平行度低位检测工装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3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F5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D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796.4602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DB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796.46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2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103.54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BB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  <w:tc>
          <w:tcPr>
            <w:tcW w:w="9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3801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8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6A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29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F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D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0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D0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3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8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5518E28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5803268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7CD5BB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壹仟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3137B578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C2A170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FE8929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BB7D627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2957F70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4115707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5F42E9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64ED46DF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  <w:lang w:val="en-US" w:eastAsia="zh-CN"/>
        </w:rPr>
        <w:t>9月29日前发货至北京光华荣昌汽车部件有限公司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A6E7D8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个工作</w:t>
      </w:r>
      <w:r>
        <w:rPr>
          <w:rFonts w:hint="eastAsia" w:ascii="仿宋" w:hAnsi="仿宋" w:eastAsia="仿宋" w:cs="宋体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A988A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6615C57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A51F01F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  <w:bookmarkStart w:id="1" w:name="_GoBack"/>
      <w:bookmarkEnd w:id="1"/>
    </w:p>
    <w:p w14:paraId="522638A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37410AD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7D84074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56E5E2D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0583D707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1F434DAB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安路普(北京)汽车技术有限公司       乙方: 泊头市德恒数控机械有限公司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23698C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6E12DD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9BD81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31EE072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1174AC6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14789C3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F220A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BB92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2FF816D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27507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26C8C"/>
    <w:rsid w:val="00945D9A"/>
    <w:rsid w:val="00966465"/>
    <w:rsid w:val="009749B8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47D2E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C1637"/>
    <w:rsid w:val="00DF042C"/>
    <w:rsid w:val="00E008CD"/>
    <w:rsid w:val="00E22CB5"/>
    <w:rsid w:val="00E45C9E"/>
    <w:rsid w:val="00E4607E"/>
    <w:rsid w:val="00E53314"/>
    <w:rsid w:val="00E55E8E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  <w:rsid w:val="1F274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1172</Words>
  <Characters>1297</Characters>
  <Lines>12</Lines>
  <Paragraphs>3</Paragraphs>
  <TotalTime>910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2025-09-18T03:34:06Z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FE94E1D59DAD4641BA617168923A610A_12</vt:lpwstr>
  </property>
</Properties>
</file>