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9A5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right"/>
        <w:rPr>
          <w:rFonts w:hint="eastAsia" w:ascii="仿宋_GB2312" w:hAnsi="仿宋_GB2312" w:eastAsia="仿宋_GB2312" w:cs="仿宋_GB2312"/>
          <w:sz w:val="40"/>
          <w:szCs w:val="40"/>
          <w:bdr w:val="single" w:color="FF0000" w:sz="8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bdr w:val="single" w:color="FF0000" w:sz="8" w:space="0"/>
          <w:lang w:val="en-US" w:eastAsia="zh-CN"/>
        </w:rPr>
        <w:t>正本</w:t>
      </w:r>
    </w:p>
    <w:p w14:paraId="6F9F25D5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投</w:t>
      </w:r>
    </w:p>
    <w:p w14:paraId="0A25F9FE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标</w:t>
      </w:r>
    </w:p>
    <w:p w14:paraId="0BF72206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文</w:t>
      </w:r>
    </w:p>
    <w:p w14:paraId="0E80F244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件</w:t>
      </w:r>
    </w:p>
    <w:p w14:paraId="498FD1C0">
      <w:pPr>
        <w:jc w:val="both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</w:p>
    <w:p w14:paraId="7D97D734">
      <w:pPr>
        <w:jc w:val="both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</w:p>
    <w:tbl>
      <w:tblPr>
        <w:tblStyle w:val="3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509"/>
        <w:gridCol w:w="6488"/>
      </w:tblGrid>
      <w:tr w14:paraId="2069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61" w:type="dxa"/>
            <w:vAlign w:val="bottom"/>
          </w:tcPr>
          <w:p w14:paraId="7E82F51A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509" w:type="dxa"/>
            <w:vAlign w:val="bottom"/>
          </w:tcPr>
          <w:p w14:paraId="60A4D9BE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bottom w:val="single" w:color="000000" w:sz="8" w:space="0"/>
            </w:tcBorders>
            <w:vAlign w:val="bottom"/>
          </w:tcPr>
          <w:p w14:paraId="54BE0C1A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座椅项目</w:t>
            </w:r>
          </w:p>
        </w:tc>
      </w:tr>
      <w:tr w14:paraId="5A9B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1" w:type="dxa"/>
            <w:vAlign w:val="bottom"/>
          </w:tcPr>
          <w:p w14:paraId="050C1E01">
            <w:pPr>
              <w:jc w:val="distribute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供应商名称</w:t>
            </w:r>
          </w:p>
        </w:tc>
        <w:tc>
          <w:tcPr>
            <w:tcW w:w="509" w:type="dxa"/>
            <w:vAlign w:val="bottom"/>
          </w:tcPr>
          <w:p w14:paraId="5EB01B85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47F87875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河北光华荣昌汽车部件有限公司（盖章）</w:t>
            </w:r>
          </w:p>
        </w:tc>
      </w:tr>
      <w:tr w14:paraId="3376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1" w:type="dxa"/>
            <w:vAlign w:val="bottom"/>
          </w:tcPr>
          <w:p w14:paraId="5A34B316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法定代表人</w:t>
            </w:r>
          </w:p>
        </w:tc>
        <w:tc>
          <w:tcPr>
            <w:tcW w:w="509" w:type="dxa"/>
            <w:vAlign w:val="bottom"/>
          </w:tcPr>
          <w:p w14:paraId="26170BAC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238CE70C">
            <w:pPr>
              <w:ind w:firstLine="3960" w:firstLineChars="1100"/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（盖章）</w:t>
            </w:r>
          </w:p>
        </w:tc>
      </w:tr>
      <w:tr w14:paraId="288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61" w:type="dxa"/>
            <w:vAlign w:val="bottom"/>
          </w:tcPr>
          <w:p w14:paraId="4E7CF6ED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日期</w:t>
            </w:r>
          </w:p>
        </w:tc>
        <w:tc>
          <w:tcPr>
            <w:tcW w:w="509" w:type="dxa"/>
            <w:vAlign w:val="bottom"/>
          </w:tcPr>
          <w:p w14:paraId="769B36ED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2CD78D17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2025年10月27日</w:t>
            </w:r>
          </w:p>
        </w:tc>
      </w:tr>
    </w:tbl>
    <w:p w14:paraId="294D9D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322C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63281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密封条</w:t>
      </w:r>
    </w:p>
    <w:p w14:paraId="1DD3F14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—开标前不得开启—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73BFD"/>
    <w:rsid w:val="3E816E60"/>
    <w:rsid w:val="5DA546AF"/>
    <w:rsid w:val="5E433BD5"/>
    <w:rsid w:val="5F473BFD"/>
    <w:rsid w:val="747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73</Characters>
  <Lines>0</Lines>
  <Paragraphs>0</Paragraphs>
  <TotalTime>1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2025-10-20T07:51:00Z</dcterms:created>
  <dc:creator>人雨纷纷</dc:creator>
  <cp:lastModifiedBy>赵伟</cp:lastModifiedBy>
  <cp:lastPrinted>2025-10-20T08:28:00Z</cp:lastPrinted>
  <dcterms:modified xsi:type="dcterms:W3CDTF">2025-10-24T07:18:26Z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ECC964B4959A4D938B474CD750B1E323_11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