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851"/>
        </w:tabs>
        <w:spacing w:line="460" w:lineRule="atLeast"/>
        <w:rPr>
          <w:rFonts w:hint="eastAsia" w:ascii="宋体" w:hAnsi="宋体" w:eastAsia="宋体"/>
          <w:b/>
          <w:sz w:val="24"/>
        </w:rPr>
      </w:pPr>
    </w:p>
    <w:tbl>
      <w:tblPr>
        <w:tblStyle w:val="2"/>
        <w:tblW w:w="0" w:type="auto"/>
        <w:jc w:val="center"/>
        <w:tblLayout w:type="autofit"/>
        <w:tblCellMar>
          <w:top w:w="0" w:type="dxa"/>
          <w:left w:w="108" w:type="dxa"/>
          <w:bottom w:w="0" w:type="dxa"/>
          <w:right w:w="108" w:type="dxa"/>
        </w:tblCellMar>
      </w:tblPr>
      <w:tblGrid>
        <w:gridCol w:w="2248"/>
        <w:gridCol w:w="1269"/>
        <w:gridCol w:w="1981"/>
        <w:gridCol w:w="127"/>
        <w:gridCol w:w="89"/>
        <w:gridCol w:w="975"/>
        <w:gridCol w:w="1206"/>
        <w:gridCol w:w="627"/>
      </w:tblGrid>
      <w:tr>
        <w:tblPrEx>
          <w:tblCellMar>
            <w:top w:w="0" w:type="dxa"/>
            <w:left w:w="108" w:type="dxa"/>
            <w:bottom w:w="0" w:type="dxa"/>
            <w:right w:w="108" w:type="dxa"/>
          </w:tblCellMar>
        </w:tblPrEx>
        <w:trPr>
          <w:trHeight w:val="519" w:hRule="atLeast"/>
          <w:jc w:val="center"/>
        </w:trPr>
        <w:tc>
          <w:tcPr>
            <w:tcW w:w="5498" w:type="dxa"/>
            <w:gridSpan w:val="3"/>
            <w:vMerge w:val="restart"/>
            <w:tcBorders>
              <w:top w:val="single" w:color="auto" w:sz="4" w:space="0"/>
              <w:left w:val="single" w:color="auto" w:sz="4" w:space="0"/>
              <w:right w:val="single" w:color="000000" w:sz="4" w:space="0"/>
            </w:tcBorders>
            <w:shd w:val="clear" w:color="auto" w:fill="auto"/>
            <w:noWrap/>
            <w:vAlign w:val="center"/>
          </w:tcPr>
          <w:p>
            <w:pPr>
              <w:widowControl/>
              <w:spacing w:line="360" w:lineRule="auto"/>
              <w:contextualSpacing/>
              <w:rPr>
                <w:rFonts w:hint="eastAsia" w:ascii="宋体" w:hAnsi="宋体" w:eastAsia="宋体" w:cs="Arial"/>
                <w:b/>
                <w:bCs/>
                <w:kern w:val="0"/>
                <w:sz w:val="20"/>
                <w:szCs w:val="24"/>
              </w:rPr>
            </w:pPr>
            <w:r>
              <w:rPr>
                <w:rFonts w:ascii="宋体" w:hAnsi="宋体" w:eastAsia="宋体" w:cs="Arial"/>
                <w:b/>
                <w:bCs/>
                <w:kern w:val="0"/>
                <w:sz w:val="28"/>
                <w:szCs w:val="28"/>
              </w:rPr>
              <w:drawing>
                <wp:anchor distT="0" distB="0" distL="114300" distR="114300" simplePos="0" relativeHeight="251659264" behindDoc="0" locked="0" layoutInCell="1" allowOverlap="1">
                  <wp:simplePos x="0" y="0"/>
                  <wp:positionH relativeFrom="column">
                    <wp:posOffset>-1270</wp:posOffset>
                  </wp:positionH>
                  <wp:positionV relativeFrom="paragraph">
                    <wp:posOffset>23495</wp:posOffset>
                  </wp:positionV>
                  <wp:extent cx="1282065" cy="241300"/>
                  <wp:effectExtent l="0" t="0" r="635" b="0"/>
                  <wp:wrapNone/>
                  <wp:docPr id="110516577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65771"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2065" cy="241300"/>
                          </a:xfrm>
                          <a:prstGeom prst="rect">
                            <a:avLst/>
                          </a:prstGeom>
                          <a:noFill/>
                          <a:ln>
                            <a:noFill/>
                          </a:ln>
                        </pic:spPr>
                      </pic:pic>
                    </a:graphicData>
                  </a:graphic>
                </wp:anchor>
              </w:drawing>
            </w:r>
            <w:r>
              <w:rPr>
                <w:rFonts w:hint="eastAsia" w:ascii="宋体" w:hAnsi="宋体" w:eastAsia="宋体" w:cs="Arial"/>
                <w:b/>
                <w:bCs/>
                <w:kern w:val="0"/>
                <w:sz w:val="28"/>
                <w:szCs w:val="28"/>
              </w:rPr>
              <w:t xml:space="preserve"> </w:t>
            </w:r>
            <w:r>
              <w:rPr>
                <w:rFonts w:ascii="宋体" w:hAnsi="宋体" w:eastAsia="宋体" w:cs="Arial"/>
                <w:b/>
                <w:bCs/>
                <w:kern w:val="0"/>
                <w:sz w:val="28"/>
                <w:szCs w:val="28"/>
              </w:rPr>
              <w:t xml:space="preserve"> </w:t>
            </w:r>
            <w:r>
              <w:rPr>
                <w:rFonts w:hint="eastAsia" w:ascii="宋体" w:hAnsi="宋体" w:eastAsia="宋体" w:cs="Arial"/>
                <w:b/>
                <w:bCs/>
                <w:kern w:val="0"/>
                <w:sz w:val="28"/>
                <w:szCs w:val="28"/>
                <w:lang w:val="en-US" w:eastAsia="zh-CN"/>
              </w:rPr>
              <w:t xml:space="preserve">                </w:t>
            </w:r>
            <w:r>
              <w:rPr>
                <w:rFonts w:hint="eastAsia" w:ascii="宋体" w:hAnsi="宋体" w:eastAsia="宋体" w:cs="Arial"/>
                <w:b/>
                <w:bCs/>
                <w:kern w:val="0"/>
                <w:sz w:val="28"/>
                <w:szCs w:val="28"/>
              </w:rPr>
              <w:t>承租人合规自查表</w:t>
            </w:r>
          </w:p>
        </w:tc>
        <w:tc>
          <w:tcPr>
            <w:tcW w:w="3024" w:type="dxa"/>
            <w:gridSpan w:val="5"/>
            <w:tcBorders>
              <w:top w:val="single" w:color="auto" w:sz="4" w:space="0"/>
              <w:left w:val="single" w:color="auto" w:sz="4" w:space="0"/>
              <w:right w:val="single" w:color="000000" w:sz="4" w:space="0"/>
            </w:tcBorders>
            <w:shd w:val="clear" w:color="auto" w:fill="auto"/>
            <w:vAlign w:val="center"/>
          </w:tcPr>
          <w:p>
            <w:pPr>
              <w:widowControl/>
              <w:spacing w:line="300" w:lineRule="exact"/>
              <w:contextualSpacing/>
              <w:jc w:val="left"/>
              <w:rPr>
                <w:rFonts w:hint="eastAsia" w:ascii="宋体" w:hAnsi="宋体" w:eastAsia="宋体" w:cs="Arial"/>
                <w:bCs/>
                <w:kern w:val="0"/>
                <w:sz w:val="20"/>
                <w:szCs w:val="24"/>
              </w:rPr>
            </w:pPr>
            <w:r>
              <w:rPr>
                <w:rFonts w:hint="eastAsia" w:ascii="宋体" w:hAnsi="宋体" w:eastAsia="宋体" w:cs="Arial"/>
                <w:bCs/>
                <w:kern w:val="0"/>
                <w:sz w:val="20"/>
                <w:szCs w:val="24"/>
              </w:rPr>
              <w:t>表号:</w:t>
            </w:r>
            <w:r>
              <w:rPr>
                <w:rFonts w:ascii="宋体" w:hAnsi="宋体" w:eastAsia="宋体"/>
              </w:rPr>
              <w:t xml:space="preserve"> </w:t>
            </w:r>
            <w:r>
              <w:rPr>
                <w:rFonts w:hint="eastAsia" w:ascii="宋体" w:hAnsi="宋体" w:eastAsia="宋体" w:cs="Arial"/>
                <w:bCs/>
                <w:kern w:val="0"/>
                <w:sz w:val="20"/>
                <w:szCs w:val="24"/>
              </w:rPr>
              <w:t>BHAPF.08.048.01.2025.M</w:t>
            </w:r>
          </w:p>
        </w:tc>
      </w:tr>
      <w:tr>
        <w:tblPrEx>
          <w:tblCellMar>
            <w:top w:w="0" w:type="dxa"/>
            <w:left w:w="108" w:type="dxa"/>
            <w:bottom w:w="0" w:type="dxa"/>
            <w:right w:w="108" w:type="dxa"/>
          </w:tblCellMar>
        </w:tblPrEx>
        <w:trPr>
          <w:trHeight w:val="445" w:hRule="atLeast"/>
          <w:jc w:val="center"/>
        </w:trPr>
        <w:tc>
          <w:tcPr>
            <w:tcW w:w="5498" w:type="dxa"/>
            <w:gridSpan w:val="3"/>
            <w:vMerge w:val="continue"/>
            <w:tcBorders>
              <w:left w:val="single" w:color="auto" w:sz="4" w:space="0"/>
              <w:right w:val="single" w:color="000000" w:sz="4" w:space="0"/>
            </w:tcBorders>
            <w:shd w:val="clear" w:color="auto" w:fill="auto"/>
            <w:noWrap/>
          </w:tcPr>
          <w:p>
            <w:pPr>
              <w:widowControl/>
              <w:spacing w:line="300" w:lineRule="exact"/>
              <w:contextualSpacing/>
              <w:jc w:val="left"/>
              <w:rPr>
                <w:rFonts w:hint="eastAsia" w:ascii="宋体" w:hAnsi="宋体" w:eastAsia="宋体" w:cs="Arial"/>
                <w:b/>
                <w:bCs/>
                <w:kern w:val="0"/>
                <w:sz w:val="20"/>
                <w:szCs w:val="24"/>
              </w:rPr>
            </w:pPr>
          </w:p>
        </w:tc>
        <w:tc>
          <w:tcPr>
            <w:tcW w:w="3024" w:type="dxa"/>
            <w:gridSpan w:val="5"/>
            <w:tcBorders>
              <w:top w:val="single" w:color="auto" w:sz="4" w:space="0"/>
              <w:left w:val="single" w:color="auto" w:sz="4" w:space="0"/>
              <w:right w:val="single" w:color="000000" w:sz="4" w:space="0"/>
            </w:tcBorders>
            <w:shd w:val="clear" w:color="auto" w:fill="auto"/>
            <w:vAlign w:val="center"/>
          </w:tcPr>
          <w:p>
            <w:pPr>
              <w:widowControl/>
              <w:spacing w:line="300" w:lineRule="exact"/>
              <w:contextualSpacing/>
              <w:jc w:val="left"/>
              <w:rPr>
                <w:rFonts w:hint="eastAsia" w:ascii="宋体" w:hAnsi="宋体" w:eastAsia="宋体" w:cs="Arial"/>
                <w:bCs/>
                <w:kern w:val="0"/>
                <w:sz w:val="20"/>
                <w:szCs w:val="24"/>
              </w:rPr>
            </w:pPr>
            <w:r>
              <w:rPr>
                <w:rFonts w:hint="eastAsia" w:ascii="宋体" w:hAnsi="宋体" w:eastAsia="宋体" w:cs="Arial"/>
                <w:bCs/>
                <w:kern w:val="0"/>
                <w:sz w:val="20"/>
                <w:szCs w:val="24"/>
              </w:rPr>
              <w:t>生效日期：2025年</w:t>
            </w:r>
            <w:r>
              <w:rPr>
                <w:rFonts w:hint="eastAsia" w:ascii="宋体" w:hAnsi="宋体" w:eastAsia="宋体" w:cs="Arial"/>
                <w:bCs/>
                <w:kern w:val="0"/>
                <w:sz w:val="20"/>
                <w:szCs w:val="24"/>
                <w:lang w:val="en-US" w:eastAsia="zh-CN"/>
              </w:rPr>
              <w:t>6</w:t>
            </w:r>
            <w:r>
              <w:rPr>
                <w:rFonts w:hint="eastAsia" w:ascii="宋体" w:hAnsi="宋体" w:eastAsia="宋体" w:cs="Arial"/>
                <w:bCs/>
                <w:kern w:val="0"/>
                <w:sz w:val="20"/>
                <w:szCs w:val="24"/>
              </w:rPr>
              <w:t>月</w:t>
            </w:r>
            <w:r>
              <w:rPr>
                <w:rFonts w:hint="eastAsia" w:ascii="宋体" w:hAnsi="宋体" w:eastAsia="宋体" w:cs="Arial"/>
                <w:bCs/>
                <w:kern w:val="0"/>
                <w:sz w:val="20"/>
                <w:szCs w:val="24"/>
                <w:lang w:val="en-US" w:eastAsia="zh-CN"/>
              </w:rPr>
              <w:t>9</w:t>
            </w:r>
            <w:r>
              <w:rPr>
                <w:rFonts w:hint="eastAsia" w:ascii="宋体" w:hAnsi="宋体" w:eastAsia="宋体" w:cs="Arial"/>
                <w:bCs/>
                <w:kern w:val="0"/>
                <w:sz w:val="20"/>
                <w:szCs w:val="24"/>
              </w:rPr>
              <w:t>日</w:t>
            </w:r>
          </w:p>
        </w:tc>
      </w:tr>
      <w:tr>
        <w:tblPrEx>
          <w:tblCellMar>
            <w:top w:w="0" w:type="dxa"/>
            <w:left w:w="108" w:type="dxa"/>
            <w:bottom w:w="0" w:type="dxa"/>
            <w:right w:w="108" w:type="dxa"/>
          </w:tblCellMar>
        </w:tblPrEx>
        <w:trPr>
          <w:trHeight w:val="330" w:hRule="atLeast"/>
          <w:jc w:val="center"/>
        </w:trPr>
        <w:tc>
          <w:tcPr>
            <w:tcW w:w="0" w:type="auto"/>
            <w:gridSpan w:val="8"/>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hint="eastAsia" w:ascii="宋体" w:hAnsi="宋体" w:eastAsia="宋体" w:cs="Arial"/>
                <w:b/>
                <w:bCs/>
                <w:kern w:val="0"/>
                <w:sz w:val="20"/>
                <w:szCs w:val="24"/>
              </w:rPr>
            </w:pPr>
            <w:r>
              <w:rPr>
                <w:rFonts w:hint="eastAsia" w:ascii="宋体" w:hAnsi="宋体" w:eastAsia="宋体" w:cs="Arial"/>
                <w:b/>
                <w:bCs/>
                <w:kern w:val="0"/>
                <w:sz w:val="20"/>
                <w:szCs w:val="24"/>
              </w:rPr>
              <w:t>一、基本信息</w:t>
            </w:r>
          </w:p>
        </w:tc>
      </w:tr>
      <w:tr>
        <w:tblPrEx>
          <w:tblCellMar>
            <w:top w:w="0" w:type="dxa"/>
            <w:left w:w="108" w:type="dxa"/>
            <w:bottom w:w="0" w:type="dxa"/>
            <w:right w:w="108" w:type="dxa"/>
          </w:tblCellMar>
        </w:tblPrEx>
        <w:trPr>
          <w:trHeight w:val="738" w:hRule="atLeast"/>
          <w:jc w:val="center"/>
        </w:trPr>
        <w:tc>
          <w:tcPr>
            <w:tcW w:w="351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单位名称</w:t>
            </w:r>
            <w:r>
              <w:rPr>
                <w:rFonts w:ascii="宋体" w:hAnsi="宋体" w:eastAsia="宋体" w:cs="Arial"/>
                <w:kern w:val="0"/>
                <w:sz w:val="20"/>
                <w:szCs w:val="24"/>
              </w:rPr>
              <w:t>*</w:t>
            </w:r>
          </w:p>
        </w:tc>
        <w:tc>
          <w:tcPr>
            <w:tcW w:w="210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300" w:lineRule="exact"/>
              <w:contextualSpacing/>
              <w:jc w:val="center"/>
              <w:rPr>
                <w:rFonts w:hint="eastAsia" w:ascii="宋体" w:hAnsi="宋体" w:eastAsia="宋体" w:cs="Arial"/>
                <w:kern w:val="0"/>
                <w:sz w:val="20"/>
                <w:szCs w:val="24"/>
              </w:rPr>
            </w:pPr>
            <w:r>
              <w:rPr>
                <w:rFonts w:hint="eastAsia" w:ascii="微软雅黑" w:hAnsi="微软雅黑" w:cs="Arial"/>
                <w:color w:val="auto"/>
                <w:kern w:val="0"/>
                <w:sz w:val="20"/>
                <w:szCs w:val="24"/>
                <w:lang w:val="en-US" w:eastAsia="zh-CN"/>
              </w:rPr>
              <w:t>湖南光华荣昌汽车部件</w:t>
            </w:r>
            <w:r>
              <w:rPr>
                <w:rFonts w:hint="eastAsia" w:ascii="微软雅黑" w:hAnsi="微软雅黑" w:cs="Arial"/>
                <w:color w:val="auto"/>
                <w:kern w:val="0"/>
                <w:sz w:val="20"/>
                <w:szCs w:val="24"/>
              </w:rPr>
              <w:t>有限公司</w:t>
            </w:r>
            <w:r>
              <w:rPr>
                <w:rFonts w:hint="eastAsia" w:ascii="宋体" w:hAnsi="宋体" w:eastAsia="宋体" w:cs="Arial"/>
                <w:kern w:val="0"/>
                <w:sz w:val="20"/>
                <w:szCs w:val="24"/>
              </w:rPr>
              <w:t> </w:t>
            </w:r>
          </w:p>
        </w:tc>
        <w:tc>
          <w:tcPr>
            <w:tcW w:w="1064"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法定代表人</w:t>
            </w:r>
            <w:r>
              <w:rPr>
                <w:rFonts w:ascii="宋体" w:hAnsi="宋体" w:eastAsia="宋体" w:cs="Arial"/>
                <w:kern w:val="0"/>
                <w:sz w:val="20"/>
                <w:szCs w:val="24"/>
              </w:rPr>
              <w:t>/</w:t>
            </w:r>
            <w:r>
              <w:rPr>
                <w:rFonts w:hint="eastAsia" w:ascii="宋体" w:hAnsi="宋体" w:eastAsia="宋体" w:cs="Arial"/>
                <w:kern w:val="0"/>
                <w:sz w:val="20"/>
                <w:szCs w:val="24"/>
              </w:rPr>
              <w:t>负责人</w:t>
            </w:r>
          </w:p>
        </w:tc>
        <w:tc>
          <w:tcPr>
            <w:tcW w:w="1833"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eastAsia" w:ascii="微软雅黑" w:hAnsi="微软雅黑" w:cs="Arial"/>
                <w:color w:val="auto"/>
                <w:kern w:val="0"/>
                <w:sz w:val="20"/>
                <w:szCs w:val="24"/>
                <w:lang w:val="en-US" w:eastAsia="zh-CN"/>
              </w:rPr>
              <w:t>赵月强</w:t>
            </w:r>
          </w:p>
        </w:tc>
      </w:tr>
      <w:tr>
        <w:tblPrEx>
          <w:tblCellMar>
            <w:top w:w="0" w:type="dxa"/>
            <w:left w:w="108" w:type="dxa"/>
            <w:bottom w:w="0" w:type="dxa"/>
            <w:right w:w="108" w:type="dxa"/>
          </w:tblCellMar>
        </w:tblPrEx>
        <w:trPr>
          <w:trHeight w:val="330" w:hRule="atLeast"/>
          <w:jc w:val="center"/>
        </w:trPr>
        <w:tc>
          <w:tcPr>
            <w:tcW w:w="351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住所/通信地址</w:t>
            </w:r>
          </w:p>
        </w:tc>
        <w:tc>
          <w:tcPr>
            <w:tcW w:w="210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eastAsia" w:ascii="微软雅黑" w:hAnsi="微软雅黑" w:cs="Arial"/>
                <w:color w:val="auto"/>
                <w:kern w:val="0"/>
                <w:sz w:val="20"/>
                <w:szCs w:val="24"/>
                <w:lang w:val="en-US" w:eastAsia="zh-CN"/>
              </w:rPr>
              <w:t>湖南省株洲市天元区栗雨工业园46区</w:t>
            </w:r>
          </w:p>
        </w:tc>
        <w:tc>
          <w:tcPr>
            <w:tcW w:w="1064"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联系人及联系方式</w:t>
            </w:r>
          </w:p>
        </w:tc>
        <w:tc>
          <w:tcPr>
            <w:tcW w:w="1833"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eastAsia" w:ascii="微软雅黑" w:hAnsi="微软雅黑" w:cs="Arial"/>
                <w:color w:val="auto"/>
                <w:kern w:val="0"/>
                <w:sz w:val="20"/>
                <w:szCs w:val="24"/>
                <w:lang w:eastAsia="zh-CN"/>
              </w:rPr>
              <w:t>曹蜜</w:t>
            </w:r>
            <w:r>
              <w:rPr>
                <w:rFonts w:hint="eastAsia" w:ascii="微软雅黑" w:hAnsi="微软雅黑" w:cs="Arial"/>
                <w:color w:val="auto"/>
                <w:kern w:val="0"/>
                <w:sz w:val="20"/>
                <w:szCs w:val="24"/>
                <w:lang w:val="en-US" w:eastAsia="zh-CN"/>
              </w:rPr>
              <w:t xml:space="preserve"> 18673399280</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单位类型</w:t>
            </w:r>
            <w:r>
              <w:rPr>
                <w:rFonts w:ascii="宋体" w:hAnsi="宋体" w:eastAsia="宋体" w:cs="Arial"/>
                <w:kern w:val="0"/>
                <w:sz w:val="20"/>
                <w:szCs w:val="24"/>
              </w:rPr>
              <w:br w:type="textWrapping"/>
            </w:r>
            <w:r>
              <w:rPr>
                <w:rFonts w:hint="eastAsia" w:ascii="宋体" w:hAnsi="宋体" w:eastAsia="宋体" w:cs="Arial"/>
                <w:kern w:val="0"/>
                <w:sz w:val="20"/>
                <w:szCs w:val="24"/>
              </w:rPr>
              <w:t>（勾选√，可多选）</w:t>
            </w:r>
          </w:p>
        </w:tc>
        <w:tc>
          <w:tcPr>
            <w:tcW w:w="2108"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个体工商户</w:t>
            </w:r>
          </w:p>
        </w:tc>
        <w:tc>
          <w:tcPr>
            <w:tcW w:w="1064"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自然人</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08"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个人独资企业</w:t>
            </w:r>
          </w:p>
        </w:tc>
        <w:tc>
          <w:tcPr>
            <w:tcW w:w="1064"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其他经济组织</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已存续时间（以年计算）</w:t>
            </w:r>
          </w:p>
        </w:tc>
        <w:tc>
          <w:tcPr>
            <w:tcW w:w="5005" w:type="dxa"/>
            <w:gridSpan w:val="6"/>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宋体" w:hAnsi="宋体" w:eastAsia="宋体" w:cs="Arial"/>
                <w:kern w:val="0"/>
                <w:sz w:val="20"/>
                <w:szCs w:val="24"/>
              </w:rPr>
            </w:pPr>
            <w:r>
              <w:rPr>
                <w:rFonts w:hint="eastAsia" w:ascii="微软雅黑" w:hAnsi="微软雅黑" w:cs="Arial"/>
                <w:kern w:val="0"/>
                <w:sz w:val="20"/>
                <w:szCs w:val="24"/>
                <w:lang w:val="en-US" w:eastAsia="zh-CN"/>
              </w:rPr>
              <w:t>13</w:t>
            </w:r>
            <w:r>
              <w:rPr>
                <w:rFonts w:ascii="微软雅黑" w:hAnsi="微软雅黑" w:cs="Arial"/>
                <w:kern w:val="0"/>
                <w:sz w:val="20"/>
                <w:szCs w:val="24"/>
              </w:rPr>
              <w:t>年</w:t>
            </w:r>
            <w:r>
              <w:rPr>
                <w:rFonts w:hint="eastAsia" w:ascii="微软雅黑" w:hAnsi="微软雅黑" w:cs="Arial"/>
                <w:kern w:val="0"/>
                <w:sz w:val="20"/>
                <w:szCs w:val="24"/>
              </w:rPr>
              <w:t> </w:t>
            </w: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2248"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注册资本（万元）</w:t>
            </w:r>
          </w:p>
        </w:tc>
        <w:tc>
          <w:tcPr>
            <w:tcW w:w="1269" w:type="dxa"/>
            <w:tcBorders>
              <w:top w:val="nil"/>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hint="default" w:ascii="宋体" w:hAnsi="宋体" w:eastAsia="宋体" w:cs="Arial"/>
                <w:kern w:val="0"/>
                <w:sz w:val="20"/>
                <w:szCs w:val="24"/>
                <w:lang w:val="en-US" w:eastAsia="zh-CN"/>
              </w:rPr>
            </w:pPr>
            <w:r>
              <w:rPr>
                <w:rFonts w:hint="eastAsia" w:ascii="宋体" w:hAnsi="宋体" w:eastAsia="宋体" w:cs="Arial"/>
                <w:kern w:val="0"/>
                <w:sz w:val="20"/>
                <w:szCs w:val="24"/>
                <w:lang w:val="en-US" w:eastAsia="zh-CN"/>
              </w:rPr>
              <w:t>2600</w:t>
            </w:r>
          </w:p>
        </w:tc>
        <w:tc>
          <w:tcPr>
            <w:tcW w:w="2197"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rPr>
              <w:t>实缴出资额（万元）*</w:t>
            </w:r>
          </w:p>
        </w:tc>
        <w:tc>
          <w:tcPr>
            <w:tcW w:w="2808" w:type="dxa"/>
            <w:gridSpan w:val="3"/>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center"/>
              <w:rPr>
                <w:rFonts w:hint="default" w:ascii="宋体" w:hAnsi="宋体" w:eastAsia="宋体" w:cs="Arial"/>
                <w:kern w:val="0"/>
                <w:sz w:val="20"/>
                <w:szCs w:val="24"/>
                <w:lang w:val="en-US" w:eastAsia="zh-CN"/>
              </w:rPr>
            </w:pPr>
            <w:r>
              <w:rPr>
                <w:rFonts w:hint="eastAsia" w:ascii="宋体" w:hAnsi="宋体" w:eastAsia="宋体" w:cs="Arial"/>
                <w:kern w:val="0"/>
                <w:sz w:val="20"/>
                <w:szCs w:val="24"/>
                <w:lang w:val="en-US" w:eastAsia="zh-CN"/>
              </w:rPr>
              <w:t>2600</w:t>
            </w:r>
            <w:bookmarkStart w:id="0" w:name="_GoBack"/>
            <w:bookmarkEnd w:id="0"/>
          </w:p>
        </w:tc>
      </w:tr>
      <w:tr>
        <w:tblPrEx>
          <w:tblCellMar>
            <w:top w:w="0" w:type="dxa"/>
            <w:left w:w="108" w:type="dxa"/>
            <w:bottom w:w="0" w:type="dxa"/>
            <w:right w:w="108" w:type="dxa"/>
          </w:tblCellMar>
        </w:tblPrEx>
        <w:trPr>
          <w:trHeight w:val="330" w:hRule="atLeast"/>
          <w:jc w:val="center"/>
        </w:trPr>
        <w:tc>
          <w:tcPr>
            <w:tcW w:w="3517" w:type="dxa"/>
            <w:gridSpan w:val="2"/>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公司员工数量*</w:t>
            </w:r>
          </w:p>
        </w:tc>
        <w:tc>
          <w:tcPr>
            <w:tcW w:w="5005" w:type="dxa"/>
            <w:gridSpan w:val="6"/>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default" w:ascii="宋体" w:hAnsi="宋体" w:eastAsia="宋体" w:cs="Arial"/>
                <w:kern w:val="0"/>
                <w:sz w:val="20"/>
                <w:szCs w:val="24"/>
                <w:lang w:val="en-US" w:eastAsia="zh-CN"/>
              </w:rPr>
            </w:pPr>
            <w:r>
              <w:rPr>
                <w:rFonts w:hint="eastAsia" w:ascii="宋体" w:hAnsi="宋体" w:eastAsia="宋体" w:cs="Arial"/>
                <w:kern w:val="0"/>
                <w:sz w:val="20"/>
                <w:szCs w:val="24"/>
                <w:lang w:val="en-US" w:eastAsia="zh-CN"/>
              </w:rPr>
              <w:t>123人</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主要管理人员姓名</w:t>
            </w:r>
            <w:r>
              <w:rPr>
                <w:rFonts w:ascii="宋体" w:hAnsi="宋体" w:eastAsia="宋体" w:cs="Arial"/>
                <w:kern w:val="0"/>
                <w:sz w:val="20"/>
                <w:szCs w:val="24"/>
              </w:rPr>
              <w:t>*</w:t>
            </w:r>
            <w:r>
              <w:rPr>
                <w:rFonts w:ascii="宋体" w:hAnsi="宋体" w:eastAsia="宋体" w:cs="Arial"/>
                <w:kern w:val="0"/>
                <w:sz w:val="20"/>
                <w:szCs w:val="24"/>
              </w:rPr>
              <w:br w:type="textWrapping"/>
            </w:r>
            <w:r>
              <w:rPr>
                <w:rFonts w:hint="eastAsia" w:ascii="宋体" w:hAnsi="宋体" w:eastAsia="宋体" w:cs="Arial"/>
                <w:kern w:val="0"/>
                <w:sz w:val="20"/>
                <w:szCs w:val="24"/>
              </w:rPr>
              <w:t>（如无可不填）</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董事长/唯一董事</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lang w:eastAsia="zh-CN"/>
              </w:rPr>
            </w:pPr>
            <w:r>
              <w:rPr>
                <w:rFonts w:hint="eastAsia" w:ascii="宋体" w:hAnsi="宋体" w:eastAsia="宋体" w:cs="Arial"/>
                <w:kern w:val="0"/>
                <w:sz w:val="20"/>
                <w:szCs w:val="24"/>
                <w:lang w:eastAsia="zh-CN"/>
              </w:rPr>
              <w:t>赵月强</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总经理</w:t>
            </w:r>
            <w:r>
              <w:rPr>
                <w:rFonts w:ascii="宋体" w:hAnsi="宋体" w:eastAsia="宋体" w:cs="Arial"/>
                <w:kern w:val="0"/>
                <w:sz w:val="20"/>
                <w:szCs w:val="24"/>
              </w:rPr>
              <w:t>/</w:t>
            </w:r>
            <w:r>
              <w:rPr>
                <w:rFonts w:hint="eastAsia" w:ascii="宋体" w:hAnsi="宋体" w:eastAsia="宋体" w:cs="Arial"/>
                <w:kern w:val="0"/>
                <w:sz w:val="20"/>
                <w:szCs w:val="24"/>
              </w:rPr>
              <w:t>总裁</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lang w:eastAsia="zh-CN"/>
              </w:rPr>
              <w:t>刘东明</w:t>
            </w: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财务负责人</w:t>
            </w:r>
          </w:p>
        </w:tc>
        <w:tc>
          <w:tcPr>
            <w:tcW w:w="2808"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lang w:eastAsia="zh-CN"/>
              </w:rPr>
              <w:t>李开阳</w:t>
            </w: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控股股东及实际控制人情况</w:t>
            </w:r>
          </w:p>
          <w:p>
            <w:pPr>
              <w:spacing w:line="300" w:lineRule="exact"/>
              <w:contextualSpacing/>
              <w:jc w:val="left"/>
              <w:rPr>
                <w:rFonts w:hint="eastAsia" w:ascii="宋体" w:hAnsi="宋体" w:eastAsia="宋体" w:cs="Arial"/>
                <w:kern w:val="0"/>
                <w:sz w:val="20"/>
                <w:szCs w:val="24"/>
              </w:rPr>
            </w:pPr>
          </w:p>
        </w:tc>
        <w:tc>
          <w:tcPr>
            <w:tcW w:w="2197"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rPr>
              <w:t>控股股东名称</w:t>
            </w:r>
          </w:p>
        </w:tc>
        <w:tc>
          <w:tcPr>
            <w:tcW w:w="975" w:type="dxa"/>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contextualSpacing/>
              <w:jc w:val="center"/>
              <w:rPr>
                <w:rFonts w:hint="eastAsia" w:ascii="宋体" w:hAnsi="宋体" w:eastAsia="宋体" w:cs="Arial"/>
                <w:kern w:val="0"/>
                <w:sz w:val="20"/>
                <w:szCs w:val="24"/>
              </w:rPr>
            </w:pPr>
            <w:r>
              <w:rPr>
                <w:rFonts w:hint="eastAsia" w:ascii="微软雅黑" w:hAnsi="微软雅黑" w:cs="Arial"/>
                <w:color w:val="auto"/>
                <w:kern w:val="0"/>
                <w:sz w:val="20"/>
                <w:szCs w:val="24"/>
                <w:lang w:val="en-US" w:eastAsia="zh-CN"/>
              </w:rPr>
              <w:t>北京光华荣昌汽车部件有限公司</w:t>
            </w:r>
          </w:p>
        </w:tc>
        <w:tc>
          <w:tcPr>
            <w:tcW w:w="1206" w:type="dxa"/>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rPr>
              <w:t>持股比例</w:t>
            </w:r>
          </w:p>
        </w:tc>
        <w:tc>
          <w:tcPr>
            <w:tcW w:w="627" w:type="dxa"/>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contextualSpacing/>
              <w:jc w:val="center"/>
              <w:rPr>
                <w:rFonts w:hint="default" w:ascii="宋体" w:hAnsi="宋体" w:eastAsia="宋体" w:cs="Arial"/>
                <w:kern w:val="0"/>
                <w:sz w:val="20"/>
                <w:szCs w:val="24"/>
                <w:lang w:val="en-US" w:eastAsia="zh-CN"/>
              </w:rPr>
            </w:pPr>
            <w:r>
              <w:rPr>
                <w:rFonts w:hint="eastAsia" w:ascii="宋体" w:hAnsi="宋体" w:eastAsia="宋体" w:cs="Arial"/>
                <w:kern w:val="0"/>
                <w:sz w:val="20"/>
                <w:szCs w:val="24"/>
                <w:lang w:val="en-US" w:eastAsia="zh-CN"/>
              </w:rPr>
              <w:t>100%</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rPr>
              <w:t>实际控制人名称或姓名</w:t>
            </w:r>
          </w:p>
        </w:tc>
        <w:tc>
          <w:tcPr>
            <w:tcW w:w="975" w:type="dxa"/>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hint="eastAsia" w:ascii="宋体" w:hAnsi="宋体" w:eastAsia="宋体" w:cs="Arial"/>
                <w:kern w:val="0"/>
                <w:sz w:val="20"/>
                <w:szCs w:val="24"/>
              </w:rPr>
            </w:pPr>
            <w:r>
              <w:rPr>
                <w:rFonts w:hint="eastAsia" w:ascii="微软雅黑" w:hAnsi="微软雅黑" w:cs="Arial"/>
                <w:color w:val="auto"/>
                <w:kern w:val="0"/>
                <w:sz w:val="20"/>
                <w:szCs w:val="24"/>
                <w:lang w:val="en-US" w:eastAsia="zh-CN"/>
              </w:rPr>
              <w:t>北京光华荣昌汽车部件有限公司</w:t>
            </w:r>
          </w:p>
        </w:tc>
        <w:tc>
          <w:tcPr>
            <w:tcW w:w="1206" w:type="dxa"/>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rPr>
              <w:t>最终受益股份</w:t>
            </w:r>
          </w:p>
        </w:tc>
        <w:tc>
          <w:tcPr>
            <w:tcW w:w="627" w:type="dxa"/>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lang w:val="en-US" w:eastAsia="zh-CN"/>
              </w:rPr>
              <w:t>100%</w:t>
            </w:r>
          </w:p>
        </w:tc>
      </w:tr>
      <w:tr>
        <w:tblPrEx>
          <w:tblCellMar>
            <w:top w:w="0" w:type="dxa"/>
            <w:left w:w="108" w:type="dxa"/>
            <w:bottom w:w="0" w:type="dxa"/>
            <w:right w:w="108" w:type="dxa"/>
          </w:tblCellMar>
        </w:tblPrEx>
        <w:trPr>
          <w:trHeight w:val="371" w:hRule="atLeast"/>
          <w:jc w:val="center"/>
        </w:trPr>
        <w:tc>
          <w:tcPr>
            <w:tcW w:w="3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主营业务</w:t>
            </w:r>
          </w:p>
        </w:tc>
        <w:tc>
          <w:tcPr>
            <w:tcW w:w="5005" w:type="dxa"/>
            <w:gridSpan w:val="6"/>
            <w:tcBorders>
              <w:top w:val="nil"/>
              <w:left w:val="nil"/>
              <w:bottom w:val="nil"/>
              <w:right w:val="single" w:color="000000" w:sz="4" w:space="0"/>
            </w:tcBorders>
            <w:shd w:val="clear" w:color="auto" w:fill="auto"/>
            <w:noWrap/>
            <w:vAlign w:val="center"/>
          </w:tcPr>
          <w:p>
            <w:pPr>
              <w:widowControl/>
              <w:spacing w:line="300" w:lineRule="exact"/>
              <w:contextualSpacing/>
              <w:jc w:val="center"/>
              <w:rPr>
                <w:rFonts w:hint="eastAsia" w:ascii="宋体" w:hAnsi="宋体" w:eastAsia="宋体" w:cs="Arial"/>
                <w:kern w:val="0"/>
                <w:sz w:val="20"/>
                <w:szCs w:val="24"/>
              </w:rPr>
            </w:pPr>
            <w:r>
              <w:rPr>
                <w:rFonts w:hint="eastAsia" w:ascii="微软雅黑" w:hAnsi="微软雅黑" w:cs="Arial"/>
                <w:color w:val="auto"/>
                <w:kern w:val="0"/>
                <w:sz w:val="20"/>
                <w:szCs w:val="24"/>
              </w:rPr>
              <w:t>汽车零部件的生产、销售研发</w:t>
            </w:r>
          </w:p>
          <w:p>
            <w:pPr>
              <w:widowControl/>
              <w:spacing w:line="300" w:lineRule="exact"/>
              <w:contextualSpacing/>
              <w:jc w:val="center"/>
              <w:rPr>
                <w:rFonts w:hint="eastAsia" w:ascii="宋体" w:hAnsi="宋体" w:eastAsia="宋体" w:cs="Arial"/>
                <w:kern w:val="0"/>
                <w:sz w:val="20"/>
                <w:szCs w:val="24"/>
              </w:rPr>
            </w:pPr>
          </w:p>
        </w:tc>
      </w:tr>
      <w:tr>
        <w:tblPrEx>
          <w:tblCellMar>
            <w:top w:w="0" w:type="dxa"/>
            <w:left w:w="108" w:type="dxa"/>
            <w:bottom w:w="0" w:type="dxa"/>
            <w:right w:w="108" w:type="dxa"/>
          </w:tblCellMar>
        </w:tblPrEx>
        <w:trPr>
          <w:trHeight w:val="330" w:hRule="atLeast"/>
          <w:jc w:val="center"/>
        </w:trPr>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开户银行名称</w:t>
            </w:r>
            <w:r>
              <w:rPr>
                <w:rFonts w:ascii="宋体" w:hAnsi="宋体" w:eastAsia="宋体" w:cs="Arial"/>
                <w:kern w:val="0"/>
                <w:sz w:val="20"/>
                <w:szCs w:val="24"/>
              </w:rPr>
              <w:t>*</w:t>
            </w:r>
          </w:p>
        </w:tc>
        <w:tc>
          <w:tcPr>
            <w:tcW w:w="5005" w:type="dxa"/>
            <w:gridSpan w:val="6"/>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宋体" w:hAnsi="宋体" w:eastAsia="宋体" w:cs="Arial"/>
                <w:kern w:val="0"/>
                <w:sz w:val="20"/>
                <w:szCs w:val="24"/>
              </w:rPr>
            </w:pPr>
            <w:r>
              <w:rPr>
                <w:rFonts w:hint="eastAsia" w:ascii="微软雅黑" w:hAnsi="微软雅黑" w:cs="Arial"/>
                <w:color w:val="auto"/>
                <w:kern w:val="0"/>
                <w:sz w:val="20"/>
                <w:szCs w:val="24"/>
                <w:lang w:eastAsia="zh-CN"/>
              </w:rPr>
              <w:t>湖南光华荣昌汽车部件有限公司</w:t>
            </w: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660" w:hRule="atLeast"/>
          <w:jc w:val="center"/>
        </w:trPr>
        <w:tc>
          <w:tcPr>
            <w:tcW w:w="3517" w:type="dxa"/>
            <w:gridSpan w:val="2"/>
            <w:vMerge w:val="restart"/>
            <w:tcBorders>
              <w:top w:val="nil"/>
              <w:left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sz w:val="20"/>
              </w:rPr>
              <w:t>控股股东、实际控制人、董监高及其配偶、父母、子女、（外）祖父母、（外）孙子女是否在海纳川及其关联公司任职或存在其他利益冲突情形</w:t>
            </w:r>
          </w:p>
        </w:tc>
        <w:tc>
          <w:tcPr>
            <w:tcW w:w="2197" w:type="dxa"/>
            <w:gridSpan w:val="3"/>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sz w:val="20"/>
              </w:rPr>
              <w:t>是</w:t>
            </w:r>
          </w:p>
        </w:tc>
        <w:tc>
          <w:tcPr>
            <w:tcW w:w="975" w:type="dxa"/>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c>
          <w:tcPr>
            <w:tcW w:w="1206" w:type="dxa"/>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607" w:hRule="atLeast"/>
          <w:jc w:val="center"/>
        </w:trPr>
        <w:tc>
          <w:tcPr>
            <w:tcW w:w="3517" w:type="dxa"/>
            <w:gridSpan w:val="2"/>
            <w:vMerge w:val="continue"/>
            <w:tcBorders>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sz w:val="20"/>
              </w:rPr>
              <w:t>如是，请详细说明</w:t>
            </w:r>
          </w:p>
        </w:tc>
        <w:tc>
          <w:tcPr>
            <w:tcW w:w="2808" w:type="dxa"/>
            <w:gridSpan w:val="3"/>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r>
      <w:tr>
        <w:tblPrEx>
          <w:tblCellMar>
            <w:top w:w="0" w:type="dxa"/>
            <w:left w:w="108" w:type="dxa"/>
            <w:bottom w:w="0" w:type="dxa"/>
            <w:right w:w="108" w:type="dxa"/>
          </w:tblCellMar>
        </w:tblPrEx>
        <w:trPr>
          <w:trHeight w:val="495" w:hRule="atLeast"/>
          <w:jc w:val="center"/>
        </w:trPr>
        <w:tc>
          <w:tcPr>
            <w:tcW w:w="3517" w:type="dxa"/>
            <w:gridSpan w:val="2"/>
            <w:vMerge w:val="restart"/>
            <w:tcBorders>
              <w:top w:val="single" w:color="auto" w:sz="4" w:space="0"/>
              <w:left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抵押、质押、查封、冻结等权利负担或瑕疵所涉资产额占净资产额的比例</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80%以上</w:t>
            </w:r>
          </w:p>
        </w:tc>
        <w:tc>
          <w:tcPr>
            <w:tcW w:w="975" w:type="dxa"/>
            <w:tcBorders>
              <w:top w:val="nil"/>
              <w:left w:val="nil"/>
              <w:bottom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c>
          <w:tcPr>
            <w:tcW w:w="1206" w:type="dxa"/>
            <w:tcBorders>
              <w:top w:val="nil"/>
              <w:left w:val="nil"/>
              <w:bottom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50%以上80%以下</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u w:val="single"/>
              </w:rPr>
            </w:pPr>
          </w:p>
        </w:tc>
      </w:tr>
      <w:tr>
        <w:tblPrEx>
          <w:tblCellMar>
            <w:top w:w="0" w:type="dxa"/>
            <w:left w:w="108" w:type="dxa"/>
            <w:bottom w:w="0" w:type="dxa"/>
            <w:right w:w="108" w:type="dxa"/>
          </w:tblCellMar>
        </w:tblPrEx>
        <w:trPr>
          <w:trHeight w:val="495" w:hRule="atLeast"/>
          <w:jc w:val="center"/>
        </w:trPr>
        <w:tc>
          <w:tcPr>
            <w:tcW w:w="3517" w:type="dxa"/>
            <w:gridSpan w:val="2"/>
            <w:vMerge w:val="continue"/>
            <w:tcBorders>
              <w:left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30%以上50%以下</w:t>
            </w:r>
          </w:p>
        </w:tc>
        <w:tc>
          <w:tcPr>
            <w:tcW w:w="975" w:type="dxa"/>
            <w:tcBorders>
              <w:top w:val="nil"/>
              <w:left w:val="nil"/>
              <w:bottom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c>
          <w:tcPr>
            <w:tcW w:w="1206" w:type="dxa"/>
            <w:tcBorders>
              <w:top w:val="nil"/>
              <w:left w:val="nil"/>
              <w:bottom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30%以下</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u w:val="single"/>
              </w:rPr>
            </w:pPr>
            <w:r>
              <w:rPr>
                <w:rFonts w:hint="default" w:ascii="Arial" w:hAnsi="Arial" w:eastAsia="宋体" w:cs="Arial"/>
                <w:kern w:val="0"/>
                <w:sz w:val="20"/>
                <w:szCs w:val="24"/>
                <w:u w:val="single"/>
              </w:rPr>
              <w:t>√</w:t>
            </w:r>
          </w:p>
        </w:tc>
      </w:tr>
      <w:tr>
        <w:tblPrEx>
          <w:tblCellMar>
            <w:top w:w="0" w:type="dxa"/>
            <w:left w:w="108" w:type="dxa"/>
            <w:bottom w:w="0" w:type="dxa"/>
            <w:right w:w="108" w:type="dxa"/>
          </w:tblCellMar>
        </w:tblPrEx>
        <w:trPr>
          <w:trHeight w:val="495" w:hRule="atLeast"/>
          <w:jc w:val="center"/>
        </w:trPr>
        <w:tc>
          <w:tcPr>
            <w:tcW w:w="3517" w:type="dxa"/>
            <w:gridSpan w:val="2"/>
            <w:vMerge w:val="continue"/>
            <w:tcBorders>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请详细说明权利负担类型（抵押/质押、查封/冻结/其他）、金额、期限</w:t>
            </w:r>
          </w:p>
        </w:tc>
        <w:tc>
          <w:tcPr>
            <w:tcW w:w="2808"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u w:val="single"/>
                <w:lang w:eastAsia="zh-CN"/>
              </w:rPr>
            </w:pPr>
            <w:r>
              <w:rPr>
                <w:rFonts w:hint="eastAsia" w:ascii="宋体" w:hAnsi="宋体" w:eastAsia="宋体" w:cs="Arial"/>
                <w:kern w:val="0"/>
                <w:sz w:val="20"/>
                <w:szCs w:val="24"/>
                <w:u w:val="single"/>
                <w:lang w:eastAsia="zh-CN"/>
              </w:rPr>
              <w:t>无</w:t>
            </w:r>
          </w:p>
        </w:tc>
      </w:tr>
      <w:tr>
        <w:tblPrEx>
          <w:tblCellMar>
            <w:top w:w="0" w:type="dxa"/>
            <w:left w:w="108" w:type="dxa"/>
            <w:bottom w:w="0" w:type="dxa"/>
            <w:right w:w="108" w:type="dxa"/>
          </w:tblCellMar>
        </w:tblPrEx>
        <w:trPr>
          <w:trHeight w:val="693" w:hRule="atLeast"/>
          <w:jc w:val="center"/>
        </w:trPr>
        <w:tc>
          <w:tcPr>
            <w:tcW w:w="3517" w:type="dxa"/>
            <w:gridSpan w:val="2"/>
            <w:tcBorders>
              <w:top w:val="single" w:color="auto" w:sz="4" w:space="0"/>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租赁用途</w:t>
            </w:r>
          </w:p>
        </w:tc>
        <w:tc>
          <w:tcPr>
            <w:tcW w:w="5005" w:type="dxa"/>
            <w:gridSpan w:val="6"/>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sz w:val="24"/>
              </w:rPr>
              <w:t>办公及汽车零部件的生产</w:t>
            </w:r>
            <w:r>
              <w:rPr>
                <w:rFonts w:hint="eastAsia" w:ascii="宋体"/>
                <w:sz w:val="24"/>
                <w:lang w:eastAsia="zh-CN"/>
              </w:rPr>
              <w:t>及仓储</w:t>
            </w:r>
          </w:p>
        </w:tc>
      </w:tr>
      <w:tr>
        <w:tblPrEx>
          <w:tblCellMar>
            <w:top w:w="0" w:type="dxa"/>
            <w:left w:w="108" w:type="dxa"/>
            <w:bottom w:w="0" w:type="dxa"/>
            <w:right w:w="108" w:type="dxa"/>
          </w:tblCellMar>
        </w:tblPrEx>
        <w:trPr>
          <w:trHeight w:val="693" w:hRule="atLeast"/>
          <w:jc w:val="center"/>
        </w:trPr>
        <w:tc>
          <w:tcPr>
            <w:tcW w:w="3517" w:type="dxa"/>
            <w:gridSpan w:val="2"/>
            <w:vMerge w:val="restart"/>
            <w:tcBorders>
              <w:top w:val="single" w:color="auto" w:sz="4" w:space="0"/>
              <w:left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是否转租</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693" w:hRule="atLeast"/>
          <w:jc w:val="center"/>
        </w:trPr>
        <w:tc>
          <w:tcPr>
            <w:tcW w:w="3517" w:type="dxa"/>
            <w:gridSpan w:val="2"/>
            <w:vMerge w:val="continue"/>
            <w:tcBorders>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c>
          <w:tcPr>
            <w:tcW w:w="5005" w:type="dxa"/>
            <w:gridSpan w:val="6"/>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如是，次承租人亦须填写此表</w:t>
            </w:r>
          </w:p>
        </w:tc>
      </w:tr>
      <w:tr>
        <w:tblPrEx>
          <w:tblCellMar>
            <w:top w:w="0" w:type="dxa"/>
            <w:left w:w="108" w:type="dxa"/>
            <w:bottom w:w="0" w:type="dxa"/>
            <w:right w:w="108" w:type="dxa"/>
          </w:tblCellMar>
        </w:tblPrEx>
        <w:trPr>
          <w:trHeight w:val="693" w:hRule="atLeast"/>
          <w:jc w:val="center"/>
        </w:trPr>
        <w:tc>
          <w:tcPr>
            <w:tcW w:w="3517" w:type="dxa"/>
            <w:gridSpan w:val="2"/>
            <w:vMerge w:val="restart"/>
            <w:tcBorders>
              <w:top w:val="single" w:color="auto" w:sz="4" w:space="0"/>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资产负债率</w:t>
            </w:r>
            <w:r>
              <w:rPr>
                <w:rFonts w:ascii="宋体" w:hAnsi="宋体" w:eastAsia="宋体" w:cs="Arial"/>
                <w:kern w:val="0"/>
                <w:sz w:val="20"/>
                <w:szCs w:val="24"/>
              </w:rPr>
              <w:t>*</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ascii="宋体" w:hAnsi="宋体" w:eastAsia="宋体" w:cs="Arial"/>
                <w:kern w:val="0"/>
                <w:sz w:val="20"/>
                <w:szCs w:val="24"/>
              </w:rPr>
              <w:t>65%</w:t>
            </w:r>
            <w:r>
              <w:rPr>
                <w:rFonts w:hint="eastAsia" w:ascii="宋体" w:hAnsi="宋体" w:eastAsia="宋体" w:cs="Arial"/>
                <w:kern w:val="0"/>
                <w:sz w:val="20"/>
                <w:szCs w:val="24"/>
              </w:rPr>
              <w:t>以下</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rPr>
                <w:rFonts w:hint="eastAsia" w:ascii="宋体" w:hAnsi="宋体" w:eastAsia="宋体" w:cs="Arial"/>
                <w:kern w:val="0"/>
                <w:sz w:val="20"/>
                <w:szCs w:val="24"/>
              </w:rPr>
            </w:pPr>
            <w:r>
              <w:rPr>
                <w:rFonts w:ascii="宋体" w:hAnsi="宋体" w:eastAsia="宋体" w:cs="Arial"/>
                <w:kern w:val="0"/>
                <w:sz w:val="20"/>
                <w:szCs w:val="24"/>
              </w:rPr>
              <w:t>65%</w:t>
            </w:r>
            <w:r>
              <w:rPr>
                <w:rFonts w:hint="eastAsia" w:ascii="宋体" w:hAnsi="宋体" w:eastAsia="宋体" w:cs="Arial"/>
                <w:kern w:val="0"/>
                <w:sz w:val="20"/>
                <w:szCs w:val="24"/>
              </w:rPr>
              <w:t>以上</w:t>
            </w:r>
            <w:r>
              <w:rPr>
                <w:rFonts w:ascii="宋体" w:hAnsi="宋体" w:eastAsia="宋体" w:cs="Arial"/>
                <w:kern w:val="0"/>
                <w:sz w:val="20"/>
                <w:szCs w:val="24"/>
              </w:rPr>
              <w:t>85%</w:t>
            </w:r>
            <w:r>
              <w:rPr>
                <w:rFonts w:hint="eastAsia" w:ascii="宋体" w:hAnsi="宋体" w:eastAsia="宋体" w:cs="Arial"/>
                <w:kern w:val="0"/>
                <w:sz w:val="20"/>
                <w:szCs w:val="24"/>
              </w:rPr>
              <w:t>以下</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495" w:hRule="atLeast"/>
          <w:jc w:val="center"/>
        </w:trPr>
        <w:tc>
          <w:tcPr>
            <w:tcW w:w="3517" w:type="dxa"/>
            <w:gridSpan w:val="2"/>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ascii="宋体" w:hAnsi="宋体" w:eastAsia="宋体" w:cs="Arial"/>
                <w:kern w:val="0"/>
                <w:sz w:val="20"/>
                <w:szCs w:val="24"/>
              </w:rPr>
              <w:t>85%</w:t>
            </w:r>
            <w:r>
              <w:rPr>
                <w:rFonts w:hint="eastAsia" w:ascii="宋体" w:hAnsi="宋体" w:eastAsia="宋体" w:cs="Arial"/>
                <w:kern w:val="0"/>
                <w:sz w:val="20"/>
                <w:szCs w:val="24"/>
              </w:rPr>
              <w:t>以上</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rPr>
                <w:rFonts w:hint="eastAsia" w:ascii="宋体" w:hAnsi="宋体" w:eastAsia="宋体" w:cs="Arial"/>
                <w:kern w:val="0"/>
                <w:sz w:val="20"/>
                <w:szCs w:val="24"/>
              </w:rPr>
            </w:pP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495" w:hRule="atLeast"/>
          <w:jc w:val="center"/>
        </w:trPr>
        <w:tc>
          <w:tcPr>
            <w:tcW w:w="3517" w:type="dxa"/>
            <w:gridSpan w:val="2"/>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净利润</w:t>
            </w:r>
            <w:r>
              <w:rPr>
                <w:rFonts w:ascii="宋体" w:hAnsi="宋体" w:eastAsia="宋体" w:cs="Arial"/>
                <w:kern w:val="0"/>
                <w:sz w:val="20"/>
                <w:szCs w:val="24"/>
              </w:rPr>
              <w:t>*</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≥0</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default" w:ascii="Arial" w:hAnsi="Arial" w:eastAsia="宋体" w:cs="Arial"/>
                <w:kern w:val="0"/>
                <w:sz w:val="20"/>
                <w:szCs w:val="24"/>
              </w:rPr>
              <w:t>√</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&lt;0</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r>
      <w:tr>
        <w:tblPrEx>
          <w:tblCellMar>
            <w:top w:w="0" w:type="dxa"/>
            <w:left w:w="108" w:type="dxa"/>
            <w:bottom w:w="0" w:type="dxa"/>
            <w:right w:w="108" w:type="dxa"/>
          </w:tblCellMar>
        </w:tblPrEx>
        <w:trPr>
          <w:trHeight w:val="495" w:hRule="atLeast"/>
          <w:jc w:val="center"/>
        </w:trPr>
        <w:tc>
          <w:tcPr>
            <w:tcW w:w="3517" w:type="dxa"/>
            <w:gridSpan w:val="2"/>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现金流量净额</w:t>
            </w:r>
            <w:r>
              <w:rPr>
                <w:rFonts w:ascii="宋体" w:hAnsi="宋体" w:eastAsia="宋体" w:cs="Arial"/>
                <w:kern w:val="0"/>
                <w:sz w:val="20"/>
                <w:szCs w:val="24"/>
              </w:rPr>
              <w:t>*</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≥0</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default" w:ascii="Arial" w:hAnsi="Arial" w:eastAsia="宋体" w:cs="Arial"/>
                <w:kern w:val="0"/>
                <w:sz w:val="20"/>
                <w:szCs w:val="24"/>
              </w:rPr>
              <w:t>√</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&lt;0</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r>
      <w:tr>
        <w:tblPrEx>
          <w:tblCellMar>
            <w:top w:w="0" w:type="dxa"/>
            <w:left w:w="108" w:type="dxa"/>
            <w:bottom w:w="0" w:type="dxa"/>
            <w:right w:w="108" w:type="dxa"/>
          </w:tblCellMar>
        </w:tblPrEx>
        <w:trPr>
          <w:trHeight w:val="525" w:hRule="atLeast"/>
          <w:jc w:val="center"/>
        </w:trPr>
        <w:tc>
          <w:tcPr>
            <w:tcW w:w="0" w:type="auto"/>
            <w:gridSpan w:val="8"/>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如为境外主体或在境外与</w:t>
            </w:r>
            <w:r>
              <w:rPr>
                <w:rFonts w:hint="eastAsia" w:ascii="宋体" w:hAnsi="宋体" w:eastAsia="宋体"/>
                <w:kern w:val="0"/>
                <w:sz w:val="20"/>
              </w:rPr>
              <w:t>海纳川及其关联公司</w:t>
            </w:r>
            <w:r>
              <w:rPr>
                <w:rFonts w:hint="eastAsia" w:ascii="宋体" w:hAnsi="宋体" w:eastAsia="宋体" w:cs="Arial"/>
                <w:kern w:val="0"/>
                <w:sz w:val="20"/>
                <w:szCs w:val="24"/>
              </w:rPr>
              <w:t>进行产品或服务合作，请回答下列问题：</w:t>
            </w:r>
          </w:p>
        </w:tc>
      </w:tr>
      <w:tr>
        <w:tblPrEx>
          <w:tblCellMar>
            <w:top w:w="0" w:type="dxa"/>
            <w:left w:w="108" w:type="dxa"/>
            <w:bottom w:w="0" w:type="dxa"/>
            <w:right w:w="108" w:type="dxa"/>
          </w:tblCellMar>
        </w:tblPrEx>
        <w:trPr>
          <w:trHeight w:val="330" w:hRule="atLeast"/>
          <w:jc w:val="center"/>
        </w:trPr>
        <w:tc>
          <w:tcPr>
            <w:tcW w:w="5714" w:type="dxa"/>
            <w:gridSpan w:val="5"/>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是否属于政府体系的法人实体或政府控制之下的企业</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1833"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571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1833"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330" w:hRule="atLeast"/>
          <w:jc w:val="center"/>
        </w:trPr>
        <w:tc>
          <w:tcPr>
            <w:tcW w:w="5714" w:type="dxa"/>
            <w:gridSpan w:val="5"/>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是否与政府存在业务关系</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1833"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571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1833" w:type="dxa"/>
            <w:gridSpan w:val="2"/>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330" w:hRule="atLeast"/>
          <w:jc w:val="center"/>
        </w:trPr>
        <w:tc>
          <w:tcPr>
            <w:tcW w:w="0" w:type="auto"/>
            <w:gridSpan w:val="8"/>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hint="eastAsia" w:ascii="宋体" w:hAnsi="宋体" w:eastAsia="宋体" w:cs="Arial"/>
                <w:b/>
                <w:bCs/>
                <w:kern w:val="0"/>
                <w:sz w:val="20"/>
                <w:szCs w:val="24"/>
              </w:rPr>
            </w:pPr>
            <w:r>
              <w:rPr>
                <w:rFonts w:hint="eastAsia" w:ascii="宋体" w:hAnsi="宋体" w:eastAsia="宋体" w:cs="Arial"/>
                <w:b/>
                <w:bCs/>
                <w:kern w:val="0"/>
                <w:sz w:val="20"/>
                <w:szCs w:val="24"/>
              </w:rPr>
              <w:t>二、单位诚信合规情况</w:t>
            </w:r>
          </w:p>
        </w:tc>
      </w:tr>
      <w:tr>
        <w:tblPrEx>
          <w:tblCellMar>
            <w:top w:w="0" w:type="dxa"/>
            <w:left w:w="108" w:type="dxa"/>
            <w:bottom w:w="0" w:type="dxa"/>
            <w:right w:w="108" w:type="dxa"/>
          </w:tblCellMar>
        </w:tblPrEx>
        <w:trPr>
          <w:trHeight w:val="645" w:hRule="atLeast"/>
          <w:jc w:val="center"/>
        </w:trPr>
        <w:tc>
          <w:tcPr>
            <w:tcW w:w="0" w:type="auto"/>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ascii="宋体" w:hAnsi="宋体" w:eastAsia="宋体" w:cs="Arial"/>
                <w:b/>
                <w:bCs/>
                <w:kern w:val="0"/>
                <w:sz w:val="20"/>
                <w:szCs w:val="24"/>
              </w:rPr>
              <w:t>1</w:t>
            </w:r>
            <w:r>
              <w:rPr>
                <w:rFonts w:hint="eastAsia" w:ascii="宋体" w:hAnsi="宋体" w:eastAsia="宋体" w:cs="Arial"/>
                <w:b/>
                <w:bCs/>
                <w:kern w:val="0"/>
                <w:sz w:val="20"/>
                <w:szCs w:val="24"/>
              </w:rPr>
              <w:t>、诚信</w:t>
            </w:r>
            <w:r>
              <w:rPr>
                <w:rFonts w:hint="eastAsia" w:ascii="宋体" w:hAnsi="宋体" w:eastAsia="宋体" w:cs="Arial"/>
                <w:kern w:val="0"/>
                <w:sz w:val="20"/>
                <w:szCs w:val="24"/>
              </w:rPr>
              <w:t xml:space="preserve"> 注：以下内容指不履行生效法律文书，如司法文书、仲裁文书等情形；勾选“是”或“否”，如“是”请说明。</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bottom w:val="single" w:color="000000"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承租人及其控股股东、实际控制人、主要管理人员是否为失信主体</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如是，请说明</w:t>
            </w:r>
          </w:p>
        </w:tc>
        <w:tc>
          <w:tcPr>
            <w:tcW w:w="2808" w:type="dxa"/>
            <w:gridSpan w:val="3"/>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承租人及其控股股东、实际控制人、主要管理人员是否被限制高消费</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975" w:type="dxa"/>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c>
          <w:tcPr>
            <w:tcW w:w="1206" w:type="dxa"/>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如是，请说明</w:t>
            </w:r>
          </w:p>
        </w:tc>
        <w:tc>
          <w:tcPr>
            <w:tcW w:w="2808"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r>
      <w:tr>
        <w:tblPrEx>
          <w:tblCellMar>
            <w:top w:w="0" w:type="dxa"/>
            <w:left w:w="108" w:type="dxa"/>
            <w:bottom w:w="0" w:type="dxa"/>
            <w:right w:w="108" w:type="dxa"/>
          </w:tblCellMar>
        </w:tblPrEx>
        <w:trPr>
          <w:trHeight w:val="732" w:hRule="atLeast"/>
          <w:jc w:val="center"/>
        </w:trPr>
        <w:tc>
          <w:tcPr>
            <w:tcW w:w="0" w:type="auto"/>
            <w:gridSpan w:val="8"/>
            <w:tcBorders>
              <w:top w:val="single" w:color="auto" w:sz="4" w:space="0"/>
              <w:left w:val="single" w:color="auto" w:sz="4" w:space="0"/>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ascii="宋体" w:hAnsi="宋体" w:eastAsia="宋体" w:cs="Arial"/>
                <w:b/>
                <w:bCs/>
                <w:kern w:val="0"/>
                <w:sz w:val="20"/>
                <w:szCs w:val="24"/>
              </w:rPr>
              <w:t>2</w:t>
            </w:r>
            <w:r>
              <w:rPr>
                <w:rFonts w:hint="eastAsia" w:ascii="宋体" w:hAnsi="宋体" w:eastAsia="宋体" w:cs="Arial"/>
                <w:b/>
                <w:bCs/>
                <w:kern w:val="0"/>
                <w:sz w:val="20"/>
                <w:szCs w:val="24"/>
              </w:rPr>
              <w:t>、合规</w:t>
            </w:r>
            <w:r>
              <w:rPr>
                <w:rFonts w:hint="eastAsia" w:ascii="宋体" w:hAnsi="宋体" w:eastAsia="宋体" w:cs="Arial"/>
                <w:kern w:val="0"/>
                <w:sz w:val="20"/>
                <w:szCs w:val="24"/>
              </w:rPr>
              <w:t xml:space="preserve"> 注：影响合作关系指影响产品质量和交付、影响权益归属（所有权、知识产权等）、影响社会责任履行（反垄断、安全、环境、职工权益等）。</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承租人及其主要管理人员是否正处于刑事、行政调查中</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如是，请说明案件类型、数量、所涉金额、执行情况以及与年度营业收入的比例等</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近三年承租人及其主要管理人员是否存在败诉的诉讼或仲裁</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如是，请说明案件类型、数量、所涉金额、执行情况以及与年度营业收入的比例等</w:t>
            </w:r>
          </w:p>
        </w:tc>
        <w:tc>
          <w:tcPr>
            <w:tcW w:w="2808"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近一年内涉诉案件数量</w:t>
            </w:r>
          </w:p>
        </w:tc>
        <w:tc>
          <w:tcPr>
            <w:tcW w:w="2197" w:type="dxa"/>
            <w:gridSpan w:val="3"/>
            <w:tcBorders>
              <w:top w:val="single" w:color="auto" w:sz="4" w:space="0"/>
              <w:left w:val="nil"/>
              <w:bottom w:val="single" w:color="auto" w:sz="4" w:space="0"/>
              <w:right w:val="single" w:color="auto" w:sz="4" w:space="0"/>
            </w:tcBorders>
            <w:shd w:val="clear" w:color="auto" w:fill="auto"/>
            <w:noWrap/>
          </w:tcPr>
          <w:p>
            <w:pPr>
              <w:widowControl/>
              <w:spacing w:line="300" w:lineRule="exact"/>
              <w:ind w:firstLine="400" w:firstLineChars="200"/>
              <w:contextualSpacing/>
              <w:jc w:val="left"/>
              <w:rPr>
                <w:rFonts w:hint="eastAsia" w:ascii="宋体" w:hAnsi="宋体" w:eastAsia="宋体" w:cs="Arial"/>
                <w:kern w:val="0"/>
                <w:sz w:val="20"/>
                <w:szCs w:val="24"/>
                <w:lang w:val="en-US" w:eastAsia="zh-CN"/>
              </w:rPr>
            </w:pPr>
            <w:r>
              <w:rPr>
                <w:rFonts w:hint="eastAsia" w:ascii="宋体" w:hAnsi="宋体" w:eastAsia="宋体" w:cs="Arial"/>
                <w:kern w:val="0"/>
                <w:sz w:val="20"/>
                <w:szCs w:val="24"/>
                <w:lang w:val="en-US" w:eastAsia="zh-CN"/>
              </w:rPr>
              <w:t>0</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金额</w:t>
            </w:r>
          </w:p>
        </w:tc>
        <w:tc>
          <w:tcPr>
            <w:tcW w:w="1833" w:type="dxa"/>
            <w:gridSpan w:val="2"/>
            <w:tcBorders>
              <w:top w:val="nil"/>
              <w:left w:val="nil"/>
              <w:bottom w:val="single" w:color="auto" w:sz="4" w:space="0"/>
              <w:right w:val="single" w:color="auto" w:sz="4" w:space="0"/>
            </w:tcBorders>
            <w:shd w:val="clear" w:color="auto" w:fill="auto"/>
            <w:noWrap/>
          </w:tcPr>
          <w:p>
            <w:pPr>
              <w:widowControl/>
              <w:spacing w:line="300" w:lineRule="exact"/>
              <w:ind w:firstLine="400" w:firstLineChars="200"/>
              <w:contextualSpacing/>
              <w:jc w:val="left"/>
              <w:rPr>
                <w:rFonts w:hint="eastAsia" w:ascii="宋体" w:hAnsi="宋体" w:eastAsia="宋体" w:cs="Arial"/>
                <w:kern w:val="0"/>
                <w:sz w:val="20"/>
                <w:szCs w:val="24"/>
                <w:lang w:val="en-US" w:eastAsia="zh-CN"/>
              </w:rPr>
            </w:pPr>
            <w:r>
              <w:rPr>
                <w:rFonts w:hint="eastAsia" w:ascii="宋体" w:hAnsi="宋体" w:eastAsia="宋体" w:cs="Arial"/>
                <w:kern w:val="0"/>
                <w:sz w:val="20"/>
                <w:szCs w:val="24"/>
                <w:lang w:val="en-US" w:eastAsia="zh-CN"/>
              </w:rPr>
              <w:t>0</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single" w:color="auto" w:sz="4" w:space="0"/>
              <w:left w:val="single" w:color="auto"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近三年承租人及其控股股东、实际控制人、主要管理人员是否受到行政处罚</w:t>
            </w:r>
          </w:p>
        </w:tc>
        <w:tc>
          <w:tcPr>
            <w:tcW w:w="2197" w:type="dxa"/>
            <w:gridSpan w:val="3"/>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如是，请说明处罚种类、次数、所涉金额等</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近三年承租人及其控股股东、实际控制人、主要管理人员是否被列入政府或军队等采购失信名单等惩戒名单</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default" w:ascii="Arial" w:hAnsi="Arial" w:eastAsia="宋体" w:cs="Arial"/>
                <w:kern w:val="0"/>
                <w:sz w:val="20"/>
                <w:szCs w:val="24"/>
              </w:rPr>
              <w:t>√</w:t>
            </w: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如是，请说明失信名单名称、具体惩戒措施等</w:t>
            </w:r>
          </w:p>
        </w:tc>
        <w:tc>
          <w:tcPr>
            <w:tcW w:w="2808"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承租人及其主要管理人员、员工是否有行贿受贿行为</w:t>
            </w: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是</w:t>
            </w:r>
          </w:p>
        </w:tc>
        <w:tc>
          <w:tcPr>
            <w:tcW w:w="975"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c>
          <w:tcPr>
            <w:tcW w:w="120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否</w:t>
            </w:r>
          </w:p>
        </w:tc>
        <w:tc>
          <w:tcPr>
            <w:tcW w:w="627"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r>
              <w:rPr>
                <w:rFonts w:hint="default" w:ascii="Arial" w:hAnsi="Arial" w:eastAsia="宋体" w:cs="Arial"/>
                <w:kern w:val="0"/>
                <w:sz w:val="20"/>
                <w:szCs w:val="24"/>
              </w:rPr>
              <w:t>√</w:t>
            </w:r>
          </w:p>
        </w:tc>
      </w:tr>
      <w:tr>
        <w:tblPrEx>
          <w:tblCellMar>
            <w:top w:w="0" w:type="dxa"/>
            <w:left w:w="108" w:type="dxa"/>
            <w:bottom w:w="0" w:type="dxa"/>
            <w:right w:w="108" w:type="dxa"/>
          </w:tblCellMar>
        </w:tblPrEx>
        <w:trPr>
          <w:trHeight w:val="330" w:hRule="atLeast"/>
          <w:jc w:val="center"/>
        </w:trPr>
        <w:tc>
          <w:tcPr>
            <w:tcW w:w="3517" w:type="dxa"/>
            <w:gridSpan w:val="2"/>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如是，请说明</w:t>
            </w:r>
          </w:p>
        </w:tc>
        <w:tc>
          <w:tcPr>
            <w:tcW w:w="2808"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30" w:hRule="atLeast"/>
          <w:jc w:val="center"/>
        </w:trPr>
        <w:tc>
          <w:tcPr>
            <w:tcW w:w="3517" w:type="dxa"/>
            <w:gridSpan w:val="2"/>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承租人是否建立并落实财务、人力资源、违规惩戒、反贿赂管理等基本内控制度*</w:t>
            </w:r>
          </w:p>
        </w:tc>
        <w:tc>
          <w:tcPr>
            <w:tcW w:w="2197"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尚未建立</w:t>
            </w:r>
          </w:p>
        </w:tc>
        <w:tc>
          <w:tcPr>
            <w:tcW w:w="2808"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368" w:hRule="atLeast"/>
          <w:jc w:val="center"/>
        </w:trPr>
        <w:tc>
          <w:tcPr>
            <w:tcW w:w="3517" w:type="dxa"/>
            <w:gridSpan w:val="2"/>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hint="eastAsia" w:ascii="宋体" w:hAnsi="宋体" w:eastAsia="宋体" w:cs="Arial"/>
                <w:kern w:val="0"/>
                <w:sz w:val="20"/>
                <w:szCs w:val="24"/>
              </w:rPr>
            </w:pPr>
          </w:p>
        </w:tc>
        <w:tc>
          <w:tcPr>
            <w:tcW w:w="2197"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如已建立，请说明具体制度或管理办法</w:t>
            </w:r>
          </w:p>
        </w:tc>
        <w:tc>
          <w:tcPr>
            <w:tcW w:w="2808" w:type="dxa"/>
            <w:gridSpan w:val="3"/>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宋体" w:hAnsi="宋体" w:eastAsia="宋体" w:cs="Arial"/>
                <w:kern w:val="0"/>
                <w:sz w:val="20"/>
                <w:szCs w:val="24"/>
              </w:rPr>
            </w:pPr>
            <w:r>
              <w:rPr>
                <w:rFonts w:hint="eastAsia" w:ascii="微软雅黑" w:hAnsi="微软雅黑" w:cs="Arial"/>
                <w:color w:val="auto"/>
                <w:kern w:val="0"/>
                <w:sz w:val="20"/>
                <w:szCs w:val="24"/>
                <w:lang w:eastAsia="zh-CN"/>
              </w:rPr>
              <w:t>《合规管理办法》</w:t>
            </w:r>
            <w:r>
              <w:rPr>
                <w:rFonts w:hint="eastAsia" w:ascii="宋体" w:hAnsi="宋体" w:eastAsia="宋体" w:cs="Arial"/>
                <w:kern w:val="0"/>
                <w:sz w:val="20"/>
                <w:szCs w:val="24"/>
              </w:rPr>
              <w:t> </w:t>
            </w:r>
          </w:p>
        </w:tc>
      </w:tr>
      <w:tr>
        <w:tblPrEx>
          <w:tblCellMar>
            <w:top w:w="0" w:type="dxa"/>
            <w:left w:w="108" w:type="dxa"/>
            <w:bottom w:w="0" w:type="dxa"/>
            <w:right w:w="108" w:type="dxa"/>
          </w:tblCellMar>
        </w:tblPrEx>
        <w:trPr>
          <w:trHeight w:val="1029" w:hRule="atLeast"/>
          <w:jc w:val="center"/>
        </w:trPr>
        <w:tc>
          <w:tcPr>
            <w:tcW w:w="3517" w:type="dxa"/>
            <w:gridSpan w:val="2"/>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承租人承诺</w:t>
            </w:r>
          </w:p>
        </w:tc>
        <w:tc>
          <w:tcPr>
            <w:tcW w:w="5005" w:type="dxa"/>
            <w:gridSpan w:val="6"/>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本单位承诺：提供的上述信息真实、有效、完整，并同意配合海纳川对本单位就相关事项进行查证。若因本单位提供信息虚假、有误或不完整造成重大影响，海纳川有权暂停或终止合作关系。若上述信息有变更的，本单位应在变更之日起五个工作日内书面通知海纳川。</w:t>
            </w:r>
          </w:p>
        </w:tc>
      </w:tr>
      <w:tr>
        <w:tblPrEx>
          <w:tblCellMar>
            <w:top w:w="0" w:type="dxa"/>
            <w:left w:w="108" w:type="dxa"/>
            <w:bottom w:w="0" w:type="dxa"/>
            <w:right w:w="108" w:type="dxa"/>
          </w:tblCellMar>
        </w:tblPrEx>
        <w:trPr>
          <w:trHeight w:val="618" w:hRule="atLeast"/>
          <w:jc w:val="center"/>
        </w:trPr>
        <w:tc>
          <w:tcPr>
            <w:tcW w:w="3517"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单位盖章和法定代表人（或负责人）签字</w:t>
            </w:r>
          </w:p>
        </w:tc>
        <w:tc>
          <w:tcPr>
            <w:tcW w:w="5005" w:type="dxa"/>
            <w:gridSpan w:val="6"/>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盖章：</w:t>
            </w:r>
          </w:p>
          <w:p>
            <w:pPr>
              <w:widowControl/>
              <w:spacing w:line="300" w:lineRule="exact"/>
              <w:contextualSpacing/>
              <w:jc w:val="left"/>
              <w:rPr>
                <w:rFonts w:hint="eastAsia" w:ascii="宋体" w:hAnsi="宋体" w:eastAsia="宋体" w:cs="Arial"/>
                <w:kern w:val="0"/>
                <w:sz w:val="20"/>
                <w:szCs w:val="24"/>
              </w:rPr>
            </w:pPr>
            <w:r>
              <w:rPr>
                <w:rFonts w:hint="eastAsia" w:ascii="宋体" w:hAnsi="宋体" w:eastAsia="宋体" w:cs="Arial"/>
                <w:kern w:val="0"/>
                <w:sz w:val="20"/>
                <w:szCs w:val="24"/>
              </w:rPr>
              <w:t>签字：</w:t>
            </w:r>
            <w:r>
              <w:rPr>
                <w:rFonts w:ascii="宋体" w:hAnsi="宋体" w:eastAsia="宋体" w:cs="Arial"/>
                <w:kern w:val="0"/>
                <w:sz w:val="20"/>
                <w:szCs w:val="24"/>
              </w:rPr>
              <w:t xml:space="preserve">                      </w:t>
            </w:r>
            <w:r>
              <w:rPr>
                <w:rFonts w:hint="eastAsia" w:ascii="宋体" w:hAnsi="宋体" w:eastAsia="宋体" w:cs="Arial"/>
                <w:kern w:val="0"/>
                <w:sz w:val="20"/>
                <w:szCs w:val="24"/>
              </w:rPr>
              <w:t>日期：</w:t>
            </w:r>
          </w:p>
        </w:tc>
      </w:tr>
      <w:tr>
        <w:tblPrEx>
          <w:tblCellMar>
            <w:top w:w="0" w:type="dxa"/>
            <w:left w:w="108" w:type="dxa"/>
            <w:bottom w:w="0" w:type="dxa"/>
            <w:right w:w="108" w:type="dxa"/>
          </w:tblCellMar>
        </w:tblPrEx>
        <w:trPr>
          <w:trHeight w:val="600" w:hRule="atLeast"/>
          <w:jc w:val="center"/>
        </w:trPr>
        <w:tc>
          <w:tcPr>
            <w:tcW w:w="0" w:type="auto"/>
            <w:gridSpan w:val="8"/>
            <w:tcBorders>
              <w:top w:val="single" w:color="auto" w:sz="4" w:space="0"/>
              <w:left w:val="nil"/>
              <w:bottom w:val="nil"/>
              <w:right w:val="nil"/>
            </w:tcBorders>
            <w:shd w:val="clear" w:color="auto" w:fill="auto"/>
          </w:tcPr>
          <w:p>
            <w:pPr>
              <w:widowControl/>
              <w:spacing w:line="280" w:lineRule="exact"/>
              <w:contextualSpacing/>
              <w:jc w:val="left"/>
              <w:rPr>
                <w:rFonts w:hint="eastAsia" w:ascii="宋体" w:hAnsi="宋体" w:eastAsia="宋体" w:cs="Arial"/>
                <w:kern w:val="0"/>
                <w:sz w:val="18"/>
                <w:szCs w:val="18"/>
              </w:rPr>
            </w:pPr>
            <w:r>
              <w:rPr>
                <w:rFonts w:hint="eastAsia" w:ascii="宋体" w:hAnsi="宋体" w:eastAsia="宋体" w:cs="Arial"/>
                <w:kern w:val="0"/>
                <w:sz w:val="18"/>
                <w:szCs w:val="18"/>
              </w:rPr>
              <w:t>填表说明：</w:t>
            </w:r>
          </w:p>
          <w:p>
            <w:pPr>
              <w:widowControl/>
              <w:spacing w:line="280" w:lineRule="exact"/>
              <w:contextualSpacing/>
              <w:jc w:val="left"/>
              <w:rPr>
                <w:rFonts w:hint="eastAsia" w:ascii="宋体" w:hAnsi="宋体" w:eastAsia="宋体" w:cs="Arial"/>
                <w:kern w:val="0"/>
                <w:sz w:val="18"/>
                <w:szCs w:val="18"/>
              </w:rPr>
            </w:pPr>
            <w:r>
              <w:rPr>
                <w:rFonts w:ascii="宋体" w:hAnsi="宋体" w:eastAsia="宋体" w:cs="Arial"/>
                <w:kern w:val="0"/>
                <w:sz w:val="18"/>
                <w:szCs w:val="18"/>
              </w:rPr>
              <w:t>1、</w:t>
            </w:r>
            <w:r>
              <w:rPr>
                <w:rFonts w:hint="eastAsia" w:ascii="宋体" w:hAnsi="宋体" w:eastAsia="宋体"/>
                <w:kern w:val="0"/>
                <w:sz w:val="18"/>
              </w:rPr>
              <w:t>带</w:t>
            </w:r>
            <w:r>
              <w:rPr>
                <w:rFonts w:ascii="宋体" w:hAnsi="宋体" w:eastAsia="宋体"/>
                <w:kern w:val="0"/>
                <w:sz w:val="18"/>
              </w:rPr>
              <w:t>*</w:t>
            </w:r>
            <w:r>
              <w:rPr>
                <w:rFonts w:hint="eastAsia" w:ascii="宋体" w:hAnsi="宋体" w:eastAsia="宋体"/>
                <w:kern w:val="0"/>
                <w:sz w:val="18"/>
              </w:rPr>
              <w:t>部分需提供</w:t>
            </w:r>
            <w:r>
              <w:rPr>
                <w:rFonts w:hint="eastAsia" w:ascii="宋体" w:hAnsi="宋体" w:eastAsia="宋体" w:cs="Arial"/>
                <w:kern w:val="0"/>
                <w:sz w:val="18"/>
                <w:szCs w:val="18"/>
              </w:rPr>
              <w:t>相关</w:t>
            </w:r>
            <w:r>
              <w:rPr>
                <w:rFonts w:hint="eastAsia" w:ascii="宋体" w:hAnsi="宋体" w:eastAsia="宋体"/>
                <w:kern w:val="0"/>
                <w:sz w:val="18"/>
              </w:rPr>
              <w:t>支持性文件。支持性文件包括但不限于：营业执照、银行开户许可证、财务报表（资产负债表、利润表、现金流量表）、资质证明文件、主要人员身份证明、土地使用权证、不动产权证、合规管理制度等。</w:t>
            </w:r>
            <w:r>
              <w:rPr>
                <w:rFonts w:hint="eastAsia" w:ascii="宋体" w:hAnsi="宋体" w:eastAsia="宋体" w:cs="Arial"/>
                <w:kern w:val="0"/>
                <w:sz w:val="18"/>
                <w:szCs w:val="18"/>
              </w:rPr>
              <w:t>如已在投标、参选、报价、商务谈判等其他文件中提交的，无需重复提交；</w:t>
            </w:r>
          </w:p>
          <w:p>
            <w:pPr>
              <w:widowControl/>
              <w:spacing w:line="280" w:lineRule="exact"/>
              <w:contextualSpacing/>
              <w:jc w:val="left"/>
              <w:rPr>
                <w:rFonts w:hint="eastAsia" w:ascii="宋体" w:hAnsi="宋体" w:eastAsia="宋体" w:cs="Arial"/>
                <w:kern w:val="0"/>
                <w:sz w:val="18"/>
                <w:szCs w:val="18"/>
              </w:rPr>
            </w:pPr>
            <w:r>
              <w:rPr>
                <w:rFonts w:ascii="宋体" w:hAnsi="宋体" w:eastAsia="宋体" w:cs="Arial"/>
                <w:kern w:val="0"/>
                <w:sz w:val="18"/>
                <w:szCs w:val="18"/>
              </w:rPr>
              <w:t>2、“</w:t>
            </w:r>
            <w:r>
              <w:rPr>
                <w:rFonts w:hint="eastAsia" w:ascii="宋体" w:hAnsi="宋体" w:eastAsia="宋体" w:cs="Arial"/>
                <w:kern w:val="0"/>
                <w:sz w:val="18"/>
                <w:szCs w:val="18"/>
              </w:rPr>
              <w:t>存续时间</w:t>
            </w:r>
            <w:r>
              <w:rPr>
                <w:rFonts w:ascii="宋体" w:hAnsi="宋体" w:eastAsia="宋体" w:cs="Arial"/>
                <w:kern w:val="0"/>
                <w:sz w:val="18"/>
                <w:szCs w:val="18"/>
              </w:rPr>
              <w:t>”</w:t>
            </w:r>
            <w:r>
              <w:rPr>
                <w:rFonts w:hint="eastAsia" w:ascii="宋体" w:hAnsi="宋体" w:eastAsia="宋体" w:cs="Arial"/>
                <w:kern w:val="0"/>
                <w:sz w:val="18"/>
                <w:szCs w:val="18"/>
              </w:rPr>
              <w:t>以公司的实际存续时间为准，包括更名、合并等事项之前的存续时间；</w:t>
            </w:r>
          </w:p>
          <w:p>
            <w:pPr>
              <w:widowControl/>
              <w:spacing w:line="280" w:lineRule="exact"/>
              <w:contextualSpacing/>
              <w:jc w:val="left"/>
              <w:rPr>
                <w:rFonts w:hint="eastAsia" w:ascii="宋体" w:hAnsi="宋体" w:eastAsia="宋体" w:cs="Arial"/>
                <w:kern w:val="0"/>
                <w:sz w:val="18"/>
                <w:szCs w:val="18"/>
              </w:rPr>
            </w:pPr>
            <w:r>
              <w:rPr>
                <w:rFonts w:ascii="宋体" w:hAnsi="宋体" w:eastAsia="宋体" w:cs="Arial"/>
                <w:kern w:val="0"/>
                <w:sz w:val="18"/>
                <w:szCs w:val="18"/>
              </w:rPr>
              <w:t>3、“控股股东”是指其出资额占公司资本总额或者其持有的股份占公司股本总额百分之五十以上的股东；或比例虽然不足百分之五十，但依其出资额或者持有的股份所享有的表决权已足以对股东会、股东大会的决议产生重大影响的股东；</w:t>
            </w:r>
          </w:p>
          <w:p>
            <w:pPr>
              <w:widowControl/>
              <w:spacing w:line="280" w:lineRule="exact"/>
              <w:contextualSpacing/>
              <w:jc w:val="left"/>
              <w:rPr>
                <w:rFonts w:hint="eastAsia" w:ascii="宋体" w:hAnsi="宋体" w:eastAsia="宋体" w:cs="Arial"/>
                <w:kern w:val="0"/>
                <w:sz w:val="18"/>
                <w:szCs w:val="18"/>
              </w:rPr>
            </w:pPr>
            <w:r>
              <w:rPr>
                <w:rFonts w:ascii="宋体" w:hAnsi="宋体" w:eastAsia="宋体" w:cs="Arial"/>
                <w:kern w:val="0"/>
                <w:sz w:val="18"/>
                <w:szCs w:val="18"/>
              </w:rPr>
              <w:t>4、此表中的“海纳川”指</w:t>
            </w:r>
            <w:r>
              <w:rPr>
                <w:rFonts w:hint="eastAsia" w:ascii="宋体" w:hAnsi="宋体" w:eastAsia="宋体" w:cs="Arial"/>
                <w:kern w:val="0"/>
                <w:sz w:val="18"/>
                <w:szCs w:val="18"/>
              </w:rPr>
              <w:t>海纳川</w:t>
            </w:r>
            <w:r>
              <w:rPr>
                <w:rFonts w:ascii="宋体" w:hAnsi="宋体" w:eastAsia="宋体" w:cs="Arial"/>
                <w:kern w:val="0"/>
                <w:sz w:val="18"/>
                <w:szCs w:val="18"/>
              </w:rPr>
              <w:t>及其</w:t>
            </w:r>
            <w:r>
              <w:rPr>
                <w:rFonts w:hint="eastAsia" w:ascii="宋体" w:hAnsi="宋体" w:eastAsia="宋体" w:cs="Arial"/>
                <w:kern w:val="0"/>
                <w:sz w:val="18"/>
                <w:szCs w:val="18"/>
              </w:rPr>
              <w:t>关联企业</w:t>
            </w:r>
            <w:r>
              <w:rPr>
                <w:rFonts w:ascii="宋体" w:hAnsi="宋体" w:eastAsia="宋体" w:cs="Arial"/>
                <w:kern w:val="0"/>
                <w:sz w:val="18"/>
                <w:szCs w:val="18"/>
              </w:rPr>
              <w:t>；</w:t>
            </w:r>
          </w:p>
          <w:p>
            <w:pPr>
              <w:widowControl/>
              <w:spacing w:line="280" w:lineRule="exact"/>
              <w:contextualSpacing/>
              <w:jc w:val="left"/>
              <w:rPr>
                <w:rFonts w:hint="eastAsia" w:ascii="宋体" w:hAnsi="宋体" w:eastAsia="宋体" w:cs="Arial"/>
                <w:kern w:val="0"/>
                <w:sz w:val="18"/>
                <w:szCs w:val="18"/>
              </w:rPr>
            </w:pPr>
            <w:r>
              <w:rPr>
                <w:rFonts w:ascii="宋体" w:hAnsi="宋体" w:eastAsia="宋体" w:cs="Arial"/>
                <w:kern w:val="0"/>
                <w:sz w:val="18"/>
                <w:szCs w:val="18"/>
              </w:rPr>
              <w:t>5、“失信主体”主要指具有履行能力而不履行生效法律文书确定的义务，并被人民法院应当将其纳入失信被执行人名单的主体，具体查询可参考中国执行信息公开网。</w:t>
            </w:r>
          </w:p>
          <w:p>
            <w:pPr>
              <w:widowControl/>
              <w:spacing w:line="280" w:lineRule="exact"/>
              <w:contextualSpacing/>
              <w:jc w:val="left"/>
              <w:rPr>
                <w:rFonts w:hint="eastAsia" w:ascii="宋体" w:hAnsi="宋体" w:eastAsia="宋体" w:cs="Arial"/>
                <w:kern w:val="0"/>
                <w:sz w:val="18"/>
                <w:szCs w:val="18"/>
              </w:rPr>
            </w:pPr>
            <w:r>
              <w:rPr>
                <w:rFonts w:hint="eastAsia" w:ascii="宋体" w:hAnsi="宋体" w:eastAsia="宋体" w:cs="Arial"/>
                <w:kern w:val="0"/>
                <w:sz w:val="18"/>
                <w:szCs w:val="18"/>
              </w:rPr>
              <w:t>6、“以上”含本数，“以下”不含本数。</w:t>
            </w:r>
          </w:p>
          <w:p>
            <w:pPr>
              <w:widowControl/>
              <w:spacing w:line="280" w:lineRule="exact"/>
              <w:contextualSpacing/>
              <w:jc w:val="left"/>
              <w:rPr>
                <w:rFonts w:hint="eastAsia" w:ascii="宋体" w:hAnsi="宋体" w:eastAsia="宋体" w:cs="Arial"/>
                <w:kern w:val="0"/>
                <w:sz w:val="18"/>
                <w:szCs w:val="18"/>
              </w:rPr>
            </w:pPr>
          </w:p>
          <w:p>
            <w:pPr>
              <w:widowControl/>
              <w:spacing w:line="280" w:lineRule="exact"/>
              <w:contextualSpacing/>
              <w:jc w:val="left"/>
              <w:rPr>
                <w:rFonts w:hint="eastAsia" w:ascii="宋体" w:hAnsi="宋体" w:eastAsia="宋体"/>
                <w:kern w:val="0"/>
                <w:sz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7711D"/>
    <w:rsid w:val="10573249"/>
    <w:rsid w:val="1D8067EA"/>
    <w:rsid w:val="2A4F0978"/>
    <w:rsid w:val="2BB46DF1"/>
    <w:rsid w:val="2BF7711D"/>
    <w:rsid w:val="5FEC0C3B"/>
    <w:rsid w:val="777F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Math" w:hAnsi="Cambria Math" w:eastAsia="华文细黑" w:cs="Cambria Math"/>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1603</Words>
  <Characters>1649</Characters>
  <Lines>0</Lines>
  <Paragraphs>0</Paragraphs>
  <TotalTime>2</TotalTime>
  <ScaleCrop>false</ScaleCrop>
  <LinksUpToDate>false</LinksUpToDate>
  <CharactersWithSpaces>1741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2025-06-12T00:25:00Z</dcterms:created>
  <dc:creator>李  鹊</dc:creator>
  <cp:lastModifiedBy>Administrator</cp:lastModifiedBy>
  <dcterms:modified xsi:type="dcterms:W3CDTF">2025-10-31T02:04:34Z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7E3D1455F7CB4779B89BF15A8C941D9C</vt:lpwstr>
  </property>
  <property fmtid="{D5CDD505-2E9C-101B-9397-08002B2CF9AE}" pid="4" name="KSOTemplateDocerSaveRecord">
    <vt:lpwstr>eyJoZGlkIjoiNWU3ZjBmOTk5NjgyNGE1ZDU2YTM5ZGU0NmYyMzVkZDQiLCJ1c2VySWQiOiIxNjc5NzA4NTI1In0=</vt:lpwstr>
  </property>
</Properties>
</file>